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10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Townlight Station Manual</w:t>
      </w:r>
    </w:p>
    <w:p>
      <w:pPr>
        <w:pStyle w:val="FirstParagraph"/>
      </w:pPr>
      <w:r>
        <w:t xml:space="preserve">Windows x64 Beta 1 · MSI 1.7.0.1</w:t>
      </w:r>
    </w:p>
    <w:p>
      <w:pPr>
        <w:pStyle w:val="BodyText"/>
      </w:pPr>
      <w:r>
        <w:t xml:space="preserve">The signed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passed the documented fresh Windows Sandbox checks with synthetic data.</w:t>
      </w:r>
    </w:p>
    <w:p>
      <w:pPr>
        <w:pStyle w:val="Compact"/>
        <w:numPr>
          <w:ilvl w:val="0"/>
          <w:numId w:val="1001"/>
        </w:numPr>
      </w:pPr>
      <w:hyperlink w:anchor="townlight-station-manual">
        <w:r>
          <w:rPr>
            <w:rStyle w:val="Hyperlink"/>
          </w:rPr>
          <w:t xml:space="preserve">Townlight Station Manual</w:t>
        </w:r>
      </w:hyperlink>
    </w:p>
    <w:p>
      <w:pPr>
        <w:pStyle w:val="Compact"/>
        <w:numPr>
          <w:ilvl w:val="1"/>
          <w:numId w:val="1002"/>
        </w:numPr>
      </w:pPr>
      <w:hyperlink w:anchor="using-this-manual">
        <w:r>
          <w:rPr>
            <w:rStyle w:val="Hyperlink"/>
          </w:rPr>
          <w:t xml:space="preserve">Using this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manual</w:t>
        </w:r>
      </w:hyperlink>
    </w:p>
    <w:p>
      <w:pPr>
        <w:pStyle w:val="Compact"/>
        <w:numPr>
          <w:ilvl w:val="1"/>
          <w:numId w:val="1002"/>
        </w:numPr>
      </w:pP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</w:p>
    <w:p>
      <w:pPr>
        <w:pStyle w:val="Compact"/>
        <w:numPr>
          <w:ilvl w:val="1"/>
          <w:numId w:val="1002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1"/>
          <w:numId w:val="1002"/>
        </w:numPr>
      </w:pP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</w:p>
    <w:p>
      <w:pPr>
        <w:pStyle w:val="Compact"/>
        <w:numPr>
          <w:ilvl w:val="1"/>
          <w:numId w:val="1002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1"/>
          <w:numId w:val="1002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1"/>
          <w:numId w:val="1002"/>
        </w:numPr>
      </w:pPr>
      <w:hyperlink w:anchor="scheduling-playout-and-recovery">
        <w:r>
          <w:rPr>
            <w:rStyle w:val="Hyperlink"/>
          </w:rPr>
          <w:t xml:space="preserve">Scheduling playout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recovery</w:t>
        </w:r>
      </w:hyperlink>
    </w:p>
    <w:p>
      <w:pPr>
        <w:pStyle w:val="Compact"/>
        <w:numPr>
          <w:ilvl w:val="1"/>
          <w:numId w:val="1002"/>
        </w:numPr>
      </w:pPr>
      <w:hyperlink w:anchor="technical-specifications">
        <w:r>
          <w:rPr>
            <w:rStyle w:val="Hyperlink"/>
          </w:rPr>
          <w:t xml:space="preserve">Technical specifications</w:t>
        </w:r>
      </w:hyperlink>
    </w:p>
    <w:p>
      <w:pPr>
        <w:pStyle w:val="Compact"/>
        <w:numPr>
          <w:ilvl w:val="1"/>
          <w:numId w:val="1002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1"/>
          <w:numId w:val="1002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1"/>
          <w:numId w:val="1002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1"/>
          <w:numId w:val="1002"/>
        </w:numPr>
      </w:pPr>
      <w:hyperlink w:anchor="security-and-permissions">
        <w:r>
          <w:rPr>
            <w:rStyle w:val="Hyperlink"/>
          </w:rPr>
          <w:t xml:space="preserve">Security and permissions</w:t>
        </w:r>
      </w:hyperlink>
    </w:p>
    <w:p>
      <w:pPr>
        <w:pStyle w:val="Compact"/>
        <w:numPr>
          <w:ilvl w:val="1"/>
          <w:numId w:val="1002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1"/>
          <w:numId w:val="1002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1"/>
          <w:numId w:val="1002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1"/>
          <w:numId w:val="1002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1"/>
          <w:numId w:val="1002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1"/>
          <w:numId w:val="1002"/>
        </w:numPr>
      </w:pPr>
      <w:hyperlink w:anchor="alphabetical-subject-index">
        <w:r>
          <w:rPr>
            <w:rStyle w:val="Hyperlink"/>
          </w:rPr>
          <w:t xml:space="preserve">Alphabetical subject index</w:t>
        </w:r>
      </w:hyperlink>
    </w:p>
    <w:p>
      <w:pPr>
        <w:pStyle w:val="Compact"/>
        <w:numPr>
          <w:ilvl w:val="1"/>
          <w:numId w:val="1002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p>
      <w:pPr>
        <w:pStyle w:val="Compact"/>
        <w:numPr>
          <w:ilvl w:val="1"/>
          <w:numId w:val="1002"/>
        </w:numPr>
      </w:pPr>
      <w:hyperlink w:anchor="X181e55796f60842f5722441cc567a4aa9d88047">
        <w:r>
          <w:rPr>
            <w:rStyle w:val="Hyperlink"/>
          </w:rPr>
          <w:t xml:space="preserve">Completed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recordings on YouTube and live CivicCast coverage</w:t>
        </w:r>
      </w:hyperlink>
    </w:p>
    <w:p>
      <w:pPr>
        <w:pStyle w:val="Compact"/>
        <w:numPr>
          <w:ilvl w:val="1"/>
          <w:numId w:val="1002"/>
        </w:numPr>
      </w:pPr>
      <w:hyperlink w:anchor="delivery-subject-index">
        <w:r>
          <w:rPr>
            <w:rStyle w:val="Hyperlink"/>
          </w:rPr>
          <w:t xml:space="preserve">Delivery subject index</w:t>
        </w:r>
      </w:hyperlink>
    </w:p>
    <w:bookmarkStart w:id="122" w:name="townlight-station-manual"/>
    <w:p>
      <w:pPr>
        <w:pStyle w:val="Heading1"/>
      </w:pPr>
      <w:r>
        <w:t xml:space="preserve">Townlight Station Manual</w:t>
      </w:r>
    </w:p>
    <w:p>
      <w:pPr>
        <w:pStyle w:val="FirstParagraph"/>
      </w:pPr>
      <w:r>
        <w:t xml:space="preserve">The signed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passed the documented fresh Windows Sandbox checks with synthetic data. The</w:t>
      </w:r>
      <w:r>
        <w:t xml:space="preserve"> </w:t>
      </w:r>
      <w:hyperlink r:id="rId10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applies to this exact MSI.</w:t>
      </w:r>
    </w:p>
    <w:bookmarkStart w:id="11" w:name="using-this-manual"/>
    <w:p>
      <w:pPr>
        <w:pStyle w:val="Heading2"/>
      </w:pPr>
      <w:r>
        <w:t xml:space="preserve">Using this manual</w:t>
      </w:r>
    </w:p>
    <w:p>
      <w:pPr>
        <w:pStyle w:val="FirstParagraph"/>
      </w:pPr>
      <w:r>
        <w:t xml:space="preserve">Townlight Station helps station operators, clerks, records staff and</w:t>
      </w:r>
      <w:r>
        <w:t xml:space="preserve"> </w:t>
      </w:r>
      <w:r>
        <w:t xml:space="preserve">deployment administrators. Station adapts a pinned CivicCast media</w:t>
      </w:r>
      <w:r>
        <w:t xml:space="preserve"> </w:t>
      </w:r>
      <w:r>
        <w:t xml:space="preserve">implementation into an independent Townlight boundary. It captures</w:t>
      </w:r>
      <w:r>
        <w:t xml:space="preserve"> </w:t>
      </w:r>
      <w:r>
        <w:t xml:space="preserve">managed files or configured live UDP MPEG-TS, retains canonical</w:t>
      </w:r>
      <w:r>
        <w:t xml:space="preserve"> </w:t>
      </w:r>
      <w:r>
        <w:t xml:space="preserve">meeting/agenda context, and hands verified recording evidence to</w:t>
      </w:r>
      <w:r>
        <w:t xml:space="preserve"> </w:t>
      </w:r>
      <w:r>
        <w:t xml:space="preserve">Records. Scheduling, playout, approval and local playback have distinct</w:t>
      </w:r>
      <w:r>
        <w:t xml:space="preserve"> </w:t>
      </w:r>
      <w:r>
        <w:t xml:space="preserve">controls.</w:t>
      </w:r>
    </w:p>
    <w:p>
      <w:pPr>
        <w:pStyle w:val="BodyText"/>
      </w:pPr>
      <w:r>
        <w:t xml:space="preserve">Staff should begin with First run and Daily workflow. Administrators</w:t>
      </w:r>
      <w:r>
        <w:t xml:space="preserve"> </w:t>
      </w:r>
      <w:r>
        <w:t xml:space="preserve">should also read Architecture, Technical specifications, Configuration,</w:t>
      </w:r>
      <w:r>
        <w:t xml:space="preserve"> </w:t>
      </w:r>
      <w:r>
        <w:t xml:space="preserve">Security and Recovery. Developers should use the exact API/data</w:t>
      </w:r>
      <w:r>
        <w:t xml:space="preserve"> </w:t>
      </w:r>
      <w:r>
        <w:t xml:space="preserve">dictionary and examples. The table of contents and alphabetical subject</w:t>
      </w:r>
      <w:r>
        <w:t xml:space="preserve"> </w:t>
      </w:r>
      <w:r>
        <w:t xml:space="preserve">index link to the relevant sections in the HTML edition; the PDF</w:t>
      </w:r>
      <w:r>
        <w:t xml:space="preserve"> </w:t>
      </w:r>
      <w:r>
        <w:t xml:space="preserve">preserves headings and searchable text. An editable Word edition is</w:t>
      </w:r>
      <w:r>
        <w:t xml:space="preserve"> </w:t>
      </w:r>
      <w:r>
        <w:t xml:space="preserve">included with the same documentation companion.</w:t>
      </w:r>
    </w:p>
    <w:bookmarkEnd w:id="11"/>
    <w:bookmarkStart w:id="13" w:name="beta-identity"/>
    <w:p>
      <w:pPr>
        <w:pStyle w:val="Heading2"/>
      </w:pPr>
      <w:r>
        <w:t xml:space="preserve">Beta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Townlight naming, Access and Notice candidate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Intended installer</w:t>
            </w:r>
          </w:p>
        </w:tc>
        <w:tc>
          <w:tcPr/>
          <w:p>
            <w:pPr>
              <w:pStyle w:val="Compact"/>
            </w:pPr>
            <w:r>
              <w:t xml:space="preserve">1.7.0.1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Desktop source</w:t>
            </w:r>
          </w:p>
        </w:tc>
        <w:tc>
          <w:tcPr/>
          <w:p>
            <w:pPr>
              <w:pStyle w:val="Compact"/>
            </w:pPr>
            <w:r>
              <w:t xml:space="preserve">1.7.0-1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Runtime distribution</w:t>
            </w:r>
          </w:p>
        </w:tc>
        <w:tc>
          <w:tcPr/>
          <w:p>
            <w:pPr>
              <w:pStyle w:val="Compact"/>
            </w:pPr>
            <w:r>
              <w:t xml:space="preserve">townlight-runtime 0.2.0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 distribution/import</w:t>
            </w:r>
          </w:p>
        </w:tc>
        <w:tc>
          <w:tcPr/>
          <w:p>
            <w:pPr>
              <w:pStyle w:val="Compact"/>
            </w:pPr>
            <w:r>
              <w:t xml:space="preserve">townlight-station 0.3.0 / townlight_station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Acceptance composition</w:t>
            </w:r>
          </w:p>
        </w:tc>
        <w:tc>
          <w:tcPr/>
          <w:p>
            <w:pPr>
              <w:pStyle w:val="Compact"/>
            </w:pPr>
            <w:r>
              <w:t xml:space="preserve">Fresh Windows x64; inspections-preview; Station configured</w:t>
            </w:r>
            <w:r>
              <w:t xml:space="preserve"> </w:t>
            </w:r>
            <w:r>
              <w:t xml:space="preserve">separately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Candidate hashes/signature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SHA-256 checksums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Windows acceptance summary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Owned software license</w:t>
            </w:r>
          </w:p>
        </w:tc>
        <w:tc>
          <w:tcPr/>
          <w:p>
            <w:pPr>
              <w:pStyle w:val="Compact"/>
            </w:pPr>
            <w:r>
              <w:t xml:space="preserve">AGPL-3.0-only</w:t>
            </w:r>
          </w:p>
        </w:tc>
      </w:tr>
    </w:tbl>
    <w:p>
      <w:pPr>
        <w:pStyle w:val="BodyText"/>
      </w:pPr>
      <w:r>
        <w:t xml:space="preserve">This edition updates the paired-runtime instructions for the naming</w:t>
      </w:r>
      <w:r>
        <w:t xml:space="preserve"> </w:t>
      </w:r>
      <w:r>
        <w:t xml:space="preserve">candidate. It does not rename historical Station artifacts or claim new</w:t>
      </w:r>
      <w:r>
        <w:t xml:space="preserve"> </w:t>
      </w:r>
      <w:r>
        <w:t xml:space="preserve">Station software features. Use an empty database and fresh profile; no</w:t>
      </w:r>
      <w:r>
        <w:t xml:space="preserve"> </w:t>
      </w:r>
      <w:r>
        <w:t xml:space="preserve">in-place legacy upgrade or old import shim is supported. Preserve</w:t>
      </w:r>
      <w:r>
        <w:t xml:space="preserve"> </w:t>
      </w:r>
      <w:r>
        <w:t xml:space="preserve">existing city data and the prior release. The approved profile path</w:t>
      </w:r>
      <w:r>
        <w:t xml:space="preserve"> </w:t>
      </w:r>
      <w:r>
        <w:t xml:space="preserve">remains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 </w:t>
      </w:r>
      <w:r>
        <w:t xml:space="preserve">for that path only.</w:t>
      </w:r>
    </w:p>
    <w:bookmarkEnd w:id="13"/>
    <w:bookmarkStart w:id="14" w:name="first-run"/>
    <w:p>
      <w:pPr>
        <w:pStyle w:val="Heading2"/>
      </w:pPr>
      <w:r>
        <w:t xml:space="preserve">First run</w:t>
      </w:r>
    </w:p>
    <w:p>
      <w:pPr>
        <w:pStyle w:val="Compact"/>
        <w:numPr>
          <w:ilvl w:val="0"/>
          <w:numId w:val="1003"/>
        </w:numPr>
      </w:pPr>
      <w:r>
        <w:t xml:space="preserve">Download the signed MSI, matching source companion and checksums from the</w:t>
      </w:r>
      <w:r>
        <w:t xml:space="preserve"> </w:t>
      </w:r>
      <w:hyperlink r:id="rId9">
        <w:r>
          <w:rPr>
            <w:rStyle w:val="Hyperlink"/>
          </w:rPr>
          <w:t xml:space="preserve">public Windows release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Verify the MSI hash and Authenticode publisher before installing on a fresh Windows profile. See the</w:t>
      </w:r>
      <w:r>
        <w:t xml:space="preserve"> </w:t>
      </w:r>
      <w:hyperlink r:id="rId10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the tested setup.</w:t>
      </w:r>
    </w:p>
    <w:p>
      <w:pPr>
        <w:pStyle w:val="Compact"/>
        <w:numPr>
          <w:ilvl w:val="0"/>
          <w:numId w:val="1003"/>
        </w:numPr>
      </w:pPr>
      <w:r>
        <w:t xml:space="preserve">Launch Townlight under the intended named Windows account. Choose</w:t>
      </w:r>
      <w:r>
        <w:t xml:space="preserve"> </w:t>
      </w:r>
      <w:r>
        <w:t xml:space="preserve">the storage folders. Select</w:t>
      </w:r>
      <w:r>
        <w:t xml:space="preserve"> </w:t>
      </w:r>
      <w:r>
        <w:rPr>
          <w:b/>
          <w:bCs/>
        </w:rPr>
        <w:t xml:space="preserve">Townlight Inspections</w:t>
      </w:r>
      <w:r>
        <w:rPr>
          <w:b/>
          <w:bCs/>
        </w:rP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(</w:t>
      </w:r>
      <w:r>
        <w:rPr>
          <w:rStyle w:val="VerbatimChar"/>
        </w:rPr>
        <w:t xml:space="preserve">inspections-preview</w:t>
      </w:r>
      <w:r>
        <w:t xml:space="preserve">) for the bounded</w:t>
      </w:r>
      <w:r>
        <w:t xml:space="preserve"> </w:t>
      </w:r>
      <w:r>
        <w:t xml:space="preserve">desktop composition, including Access and Notice. A narrower default</w:t>
      </w:r>
      <w:r>
        <w:t xml:space="preserve"> </w:t>
      </w:r>
      <w:r>
        <w:t xml:space="preserve">selection will not expose all workspaces.</w:t>
      </w:r>
    </w:p>
    <w:p>
      <w:pPr>
        <w:pStyle w:val="Compact"/>
        <w:numPr>
          <w:ilvl w:val="0"/>
          <w:numId w:val="1003"/>
        </w:numPr>
      </w:pPr>
      <w:r>
        <w:t xml:space="preserve">Enter the city profile, time zone and contacts. Create the first</w:t>
      </w:r>
      <w:r>
        <w:t xml:space="preserve"> </w:t>
      </w:r>
      <w:r>
        <w:t xml:space="preserve">named local administrator, sign in and choose protected backup storage.</w:t>
      </w:r>
      <w:r>
        <w:t xml:space="preserve"> </w:t>
      </w:r>
      <w:r>
        <w:rPr>
          <w:b/>
          <w:bCs/>
        </w:rPr>
        <w:t xml:space="preserve">Continue without local AI</w:t>
      </w:r>
      <w:r>
        <w:t xml:space="preserve"> </w:t>
      </w:r>
      <w:r>
        <w:t xml:space="preserve">is valid for the</w:t>
      </w:r>
      <w:r>
        <w:t xml:space="preserve"> </w:t>
      </w:r>
      <w:r>
        <w:t xml:space="preserve">deterministic workflows.</w:t>
      </w:r>
    </w:p>
    <w:p>
      <w:pPr>
        <w:pStyle w:val="Compact"/>
        <w:numPr>
          <w:ilvl w:val="0"/>
          <w:numId w:val="1003"/>
        </w:numPr>
      </w:pPr>
      <w:r>
        <w:t xml:space="preserve">Run Health Check and wait for readiness. Open Townlight. In System</w:t>
      </w:r>
      <w:r>
        <w:t xml:space="preserve"> </w:t>
      </w:r>
      <w:r>
        <w:t xml:space="preserve">Health select</w:t>
      </w:r>
      <w:r>
        <w:t xml:space="preserve"> </w:t>
      </w:r>
      <w:r>
        <w:rPr>
          <w:b/>
          <w:bCs/>
        </w:rPr>
        <w:t xml:space="preserve">Finish Records Migration</w:t>
      </w:r>
      <w:r>
        <w:t xml:space="preserve"> </w:t>
      </w:r>
      <w:r>
        <w:t xml:space="preserve">to activate the</w:t>
      </w:r>
      <w:r>
        <w:t xml:space="preserve"> </w:t>
      </w:r>
      <w:r>
        <w:t xml:space="preserve">canonical Python/PostgreSQL runtime. Do not fabricate migration receipts</w:t>
      </w:r>
      <w:r>
        <w:t xml:space="preserve"> </w:t>
      </w:r>
      <w:r>
        <w:t xml:space="preserve">or seed accounts.</w:t>
      </w:r>
    </w:p>
    <w:p>
      <w:pPr>
        <w:pStyle w:val="Compact"/>
        <w:numPr>
          <w:ilvl w:val="0"/>
          <w:numId w:val="1003"/>
        </w:numPr>
      </w:pPr>
      <w:r>
        <w:t xml:space="preserve">Create named staff through Settings. Import authorized sources using</w:t>
      </w:r>
      <w:r>
        <w:t xml:space="preserve"> </w:t>
      </w:r>
      <w:r>
        <w:t xml:space="preserve">each product’s source library. All examples in this package are</w:t>
      </w:r>
      <w:r>
        <w:t xml:space="preserve"> </w:t>
      </w:r>
      <w:r>
        <w:t xml:space="preserve">synthetic; they are not municipal authority.</w:t>
      </w:r>
    </w:p>
    <w:p>
      <w:pPr>
        <w:pStyle w:val="Compact"/>
        <w:numPr>
          <w:ilvl w:val="0"/>
          <w:numId w:val="1003"/>
        </w:numPr>
      </w:pPr>
      <w:r>
        <w:t xml:space="preserve">Provision Station separately if it is part of the beta exercise.</w:t>
      </w:r>
      <w:r>
        <w:t xml:space="preserve"> </w:t>
      </w:r>
      <w:r>
        <w:t xml:space="preserve">Selecting the desktop composition does not start or configure Station.</w:t>
      </w:r>
      <w:r>
        <w:t xml:space="preserve"> </w:t>
      </w:r>
      <w:r>
        <w:t xml:space="preserve">Configure vision explicitly only if automatic photo drafting is</w:t>
      </w:r>
      <w:r>
        <w:t xml:space="preserve"> </w:t>
      </w:r>
      <w:r>
        <w:t xml:space="preserve">selected.</w:t>
      </w:r>
    </w:p>
    <w:bookmarkEnd w:id="14"/>
    <w:bookmarkStart w:id="24" w:name="daily-workflow"/>
    <w:p>
      <w:pPr>
        <w:pStyle w:val="Heading2"/>
      </w:pPr>
      <w:r>
        <w:t xml:space="preserve">Daily workflow</w:t>
      </w:r>
    </w:p>
    <w:bookmarkStart w:id="15" w:name="workflow-1"/>
    <w:p>
      <w:pPr>
        <w:pStyle w:val="Heading3"/>
      </w:pPr>
      <w:r>
        <w:t xml:space="preserve">1. Prepare meeting context</w:t>
      </w:r>
    </w:p>
    <w:p>
      <w:pPr>
        <w:pStyle w:val="FirstParagraph"/>
      </w:pPr>
      <w:r>
        <w:t xml:space="preserve">Create and save the actual meeting and agenda in Meetings. Assign</w:t>
      </w:r>
      <w:r>
        <w:t xml:space="preserve"> </w:t>
      </w:r>
      <w:r>
        <w:t xml:space="preserve">each selected agenda item to that meeting. A recording request cannot</w:t>
      </w:r>
      <w:r>
        <w:t xml:space="preserve"> </w:t>
      </w:r>
      <w:r>
        <w:t xml:space="preserve">substitute an editable meeting label for the canonical records.</w:t>
      </w:r>
    </w:p>
    <w:bookmarkEnd w:id="15"/>
    <w:bookmarkStart w:id="16" w:name="workflow-2"/>
    <w:p>
      <w:pPr>
        <w:pStyle w:val="Heading3"/>
      </w:pPr>
      <w:r>
        <w:t xml:space="preserve">2. Open the operator</w:t>
      </w:r>
    </w:p>
    <w:p>
      <w:pPr>
        <w:pStyle w:val="FirstParagraph"/>
      </w:pPr>
      <w:r>
        <w:t xml:space="preserve">Sign in as authorized staff. Use the configured local operator</w:t>
      </w:r>
      <w:r>
        <w:t xml:space="preserve"> </w:t>
      </w:r>
      <w:r>
        <w:t xml:space="preserve">command with the explicit native profile root. It obtains a short-lived</w:t>
      </w:r>
      <w:r>
        <w:t xml:space="preserve"> </w:t>
      </w:r>
      <w:r>
        <w:t xml:space="preserve">one-use browser ticket; the native proof is not placed in the URL.</w:t>
      </w:r>
    </w:p>
    <w:bookmarkEnd w:id="16"/>
    <w:bookmarkStart w:id="17" w:name="workflow-3"/>
    <w:p>
      <w:pPr>
        <w:pStyle w:val="Heading3"/>
      </w:pPr>
      <w:r>
        <w:t xml:space="preserve">3. Choose the input</w:t>
      </w:r>
    </w:p>
    <w:p>
      <w:pPr>
        <w:pStyle w:val="FirstParagraph"/>
      </w:pPr>
      <w:r>
        <w:t xml:space="preserve">Select the meeting, assigned agenda and administrator-configured</w:t>
      </w:r>
      <w:r>
        <w:t xml:space="preserve"> </w:t>
      </w:r>
      <w:r>
        <w:t xml:space="preserve">live-source ID. For recorded-file work, place the source in the managed</w:t>
      </w:r>
      <w:r>
        <w:t xml:space="preserve"> </w:t>
      </w:r>
      <w:r>
        <w:t xml:space="preserve">ingest directory and optionally supply an SRT sidecar. Callers cannot</w:t>
      </w:r>
      <w:r>
        <w:t xml:space="preserve"> </w:t>
      </w:r>
      <w:r>
        <w:t xml:space="preserve">submit arbitrary pipelines or filesystem paths.</w:t>
      </w:r>
    </w:p>
    <w:bookmarkEnd w:id="17"/>
    <w:bookmarkStart w:id="18" w:name="workflow-4"/>
    <w:p>
      <w:pPr>
        <w:pStyle w:val="Heading3"/>
      </w:pPr>
      <w:r>
        <w:t xml:space="preserve">4. Capture and stop</w:t>
      </w:r>
    </w:p>
    <w:p>
      <w:pPr>
        <w:pStyle w:val="FirstParagraph"/>
      </w:pPr>
      <w:r>
        <w:t xml:space="preserve">Start capture and distinguish waiting for a signal from active</w:t>
      </w:r>
      <w:r>
        <w:t xml:space="preserve"> </w:t>
      </w:r>
      <w:r>
        <w:t xml:space="preserve">recording. Stop requests pipeline drain. Wait for completed status and</w:t>
      </w:r>
      <w:r>
        <w:t xml:space="preserve"> </w:t>
      </w:r>
      <w:r>
        <w:t xml:space="preserve">validated output; a partial, failed or interrupted attempt is not a</w:t>
      </w:r>
      <w:r>
        <w:t xml:space="preserve"> </w:t>
      </w:r>
      <w:r>
        <w:t xml:space="preserve">completed recording.</w:t>
      </w:r>
    </w:p>
    <w:bookmarkEnd w:id="18"/>
    <w:bookmarkStart w:id="19" w:name="workflow-5"/>
    <w:p>
      <w:pPr>
        <w:pStyle w:val="Heading3"/>
      </w:pPr>
      <w:r>
        <w:t xml:space="preserve">5. Review recording evidence</w:t>
      </w:r>
    </w:p>
    <w:p>
      <w:pPr>
        <w:pStyle w:val="FirstParagraph"/>
      </w:pPr>
      <w:r>
        <w:t xml:space="preserve">Inspect the media and retained context/hash. Retry is explicit for</w:t>
      </w:r>
      <w:r>
        <w:t xml:space="preserve"> </w:t>
      </w:r>
      <w:r>
        <w:t xml:space="preserve">failed/interrupted recorded-file jobs. A lost live signal cannot be</w:t>
      </w:r>
      <w:r>
        <w:t xml:space="preserve"> </w:t>
      </w:r>
      <w:r>
        <w:t xml:space="preserve">reconstructed: begin a new live recording and preserve the failed</w:t>
      </w:r>
      <w:r>
        <w:t xml:space="preserve"> </w:t>
      </w:r>
      <w:r>
        <w:t xml:space="preserve">attempt.</w:t>
      </w:r>
    </w:p>
    <w:bookmarkEnd w:id="19"/>
    <w:bookmarkStart w:id="20" w:name="workflow-6"/>
    <w:p>
      <w:pPr>
        <w:pStyle w:val="Heading3"/>
      </w:pPr>
      <w:r>
        <w:t xml:space="preserve">6. Hand off to Records</w:t>
      </w:r>
    </w:p>
    <w:p>
      <w:pPr>
        <w:pStyle w:val="FirstParagraph"/>
      </w:pPr>
      <w:r>
        <w:t xml:space="preserve">Choose an existing Records request and attach the reviewed recording.</w:t>
      </w:r>
      <w:r>
        <w:t xml:space="preserve"> </w:t>
      </w:r>
      <w:r>
        <w:t xml:space="preserve">The receiver checks bytes/hash and retains a locked private original.</w:t>
      </w:r>
      <w:r>
        <w:t xml:space="preserve"> </w:t>
      </w:r>
      <w:r>
        <w:t xml:space="preserve">Repeating the same handoff retains one canonical document.</w:t>
      </w:r>
    </w:p>
    <w:bookmarkEnd w:id="20"/>
    <w:bookmarkStart w:id="21" w:name="workflow-7"/>
    <w:p>
      <w:pPr>
        <w:pStyle w:val="Heading3"/>
      </w:pPr>
      <w:r>
        <w:t xml:space="preserve">7. Use playout deliberately</w:t>
      </w:r>
    </w:p>
    <w:p>
      <w:pPr>
        <w:pStyle w:val="FirstParagraph"/>
      </w:pPr>
      <w:r>
        <w:t xml:space="preserve">Scheduling, dry-run/commit playout, staff approval and local</w:t>
      </w:r>
      <w:r>
        <w:t xml:space="preserve"> </w:t>
      </w:r>
      <w:r>
        <w:t xml:space="preserve">publication are distinct API operations. Public playback only serves the</w:t>
      </w:r>
      <w:r>
        <w:t xml:space="preserve"> </w:t>
      </w:r>
      <w:r>
        <w:t xml:space="preserve">separately approved packaged output. Nothing in capture or Records</w:t>
      </w:r>
      <w:r>
        <w:t xml:space="preserve"> </w:t>
      </w:r>
      <w:r>
        <w:t xml:space="preserve">handoff automatically publishes it.</w:t>
      </w:r>
    </w:p>
    <w:bookmarkEnd w:id="21"/>
    <w:bookmarkStart w:id="22" w:name="workflow-8"/>
    <w:p>
      <w:pPr>
        <w:pStyle w:val="Heading3"/>
      </w:pPr>
      <w:r>
        <w:t xml:space="preserve">8. Close and recover</w:t>
      </w:r>
    </w:p>
    <w:p>
      <w:pPr>
        <w:pStyle w:val="FirstParagraph"/>
      </w:pPr>
      <w:r>
        <w:t xml:space="preserve">Sign out of the operator. Back up Station’s database and media</w:t>
      </w:r>
      <w:r>
        <w:t xml:space="preserve"> </w:t>
      </w:r>
      <w:r>
        <w:t xml:space="preserve">evidence together, separately from Core’s native profile backup. Restart</w:t>
      </w:r>
      <w:r>
        <w:t xml:space="preserve"> </w:t>
      </w:r>
      <w:r>
        <w:t xml:space="preserve">interrupted work deliberately; do not automatically re-air a lost</w:t>
      </w:r>
      <w:r>
        <w:t xml:space="preserve"> </w:t>
      </w:r>
      <w:r>
        <w:t xml:space="preserve">signal.</w:t>
      </w:r>
    </w:p>
    <w:bookmarkEnd w:id="22"/>
    <w:bookmarkStart w:id="23" w:name="working-safely"/>
    <w:p>
      <w:pPr>
        <w:pStyle w:val="Heading3"/>
      </w:pPr>
      <w:r>
        <w:t xml:space="preserve">Working safely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bookmarkEnd w:id="23"/>
    <w:bookmarkEnd w:id="24"/>
    <w:bookmarkStart w:id="26" w:name="connected-workflows"/>
    <w:p>
      <w:pPr>
        <w:pStyle w:val="Heading2"/>
      </w:pPr>
      <w:r>
        <w:t xml:space="preserve">Connected workflows</w:t>
      </w:r>
    </w:p>
    <w:p>
      <w:pPr>
        <w:pStyle w:val="FirstParagraph"/>
      </w:pPr>
      <w:r>
        <w:t xml:space="preserve">Meetings → Station → Records is the accepted recording workflow.</w:t>
      </w:r>
      <w:r>
        <w:t xml:space="preserve"> </w:t>
      </w:r>
      <w:r>
        <w:t xml:space="preserve">Townlight owns current session authority; Station owns its database,</w:t>
      </w:r>
      <w:r>
        <w:t xml:space="preserve"> </w:t>
      </w:r>
      <w:r>
        <w:t xml:space="preserve">storage and media children. Standalone CivicCast remains separate, with</w:t>
      </w:r>
      <w:r>
        <w:t xml:space="preserve"> </w:t>
      </w:r>
      <w:r>
        <w:t xml:space="preserve">no shared configuration, service, data directory or automatic updater</w:t>
      </w:r>
      <w:r>
        <w:t xml:space="preserve"> </w:t>
      </w:r>
      <w:r>
        <w:t xml:space="preserve">fallback.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Direction</w:t>
            </w:r>
          </w:p>
        </w:tc>
        <w:tc>
          <w:tcPr/>
          <w:p>
            <w:pPr>
              <w:pStyle w:val="Compact"/>
            </w:pPr>
            <w:r>
              <w:t xml:space="preserve">Material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A real Townlight staff session, saved Meetings records, a dedicated</w:t>
            </w:r>
            <w:r>
              <w:t xml:space="preserve"> </w:t>
            </w:r>
            <w:r>
              <w:t xml:space="preserve">Station database/data root, a managed ingest filename or configured</w:t>
            </w:r>
            <w:r>
              <w:t xml:space="preserve"> </w:t>
            </w:r>
            <w:r>
              <w:t xml:space="preserve">live-source ID, and optional supplied SRT captions for recorded-file</w:t>
            </w:r>
            <w:r>
              <w:t xml:space="preserve"> </w:t>
            </w:r>
            <w:r>
              <w:t xml:space="preserve">input.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Completed verified recording derivatives, retained original</w:t>
            </w:r>
            <w:r>
              <w:t xml:space="preserve"> </w:t>
            </w:r>
            <w:r>
              <w:t xml:space="preserve">inputs/provenance, separately approved local playback packages and</w:t>
            </w:r>
            <w:r>
              <w:t xml:space="preserve"> </w:t>
            </w:r>
            <w:r>
              <w:t xml:space="preserve">locked private Records evidence.</w:t>
            </w:r>
          </w:p>
        </w:tc>
      </w:tr>
    </w:tbl>
    <w:bookmarkStart w:id="25" w:name="product-boundary"/>
    <w:p>
      <w:pPr>
        <w:pStyle w:val="Heading3"/>
      </w:pPr>
      <w:r>
        <w:t xml:space="preserve">Product boundary</w:t>
      </w:r>
    </w:p>
    <w:p>
      <w:pPr>
        <w:pStyle w:val="FirstParagraph"/>
      </w:pPr>
      <w:r>
        <w:t xml:space="preserve">There is no Station first-run wizard or automatic activation by the</w:t>
      </w:r>
      <w:r>
        <w:t xml:space="preserve"> </w:t>
      </w:r>
      <w:r>
        <w:t xml:space="preserve">desktop composition. The accepted normal-profile path uses an explicitly</w:t>
      </w:r>
      <w:r>
        <w:t xml:space="preserve"> </w:t>
      </w:r>
      <w:r>
        <w:t xml:space="preserve">configured paired Townlight HTTP process. Physical encoder/network,</w:t>
      </w:r>
      <w:r>
        <w:t xml:space="preserve"> </w:t>
      </w:r>
      <w:r>
        <w:t xml:space="preserve">remote identity, SCM commissioning, CDN delivery and long-duration field</w:t>
      </w:r>
      <w:r>
        <w:t xml:space="preserve"> </w:t>
      </w:r>
      <w:r>
        <w:t xml:space="preserve">quality are not certified. Station does not perform automatic meeting</w:t>
      </w:r>
      <w:r>
        <w:t xml:space="preserve"> </w:t>
      </w:r>
      <w:r>
        <w:t xml:space="preserve">speech recognition.</w:t>
      </w:r>
    </w:p>
    <w:bookmarkEnd w:id="25"/>
    <w:bookmarkEnd w:id="26"/>
    <w:bookmarkStart w:id="30" w:name="architecture"/>
    <w:p>
      <w:pPr>
        <w:pStyle w:val="Heading2"/>
      </w:pPr>
      <w:r>
        <w:t xml:space="preserve">Architecture</w:t>
      </w:r>
    </w:p>
    <w:p>
      <w:pPr>
        <w:pStyle w:val="FirstParagraph"/>
      </w:pPr>
      <w:r>
        <w:drawing>
          <wp:inline>
            <wp:extent cx="5334000" cy="1889125"/>
            <wp:effectExtent b="0" l="0" r="0" t="0"/>
            <wp:docPr descr="Townlight Station architecture and evidence flow" title="" id="28" name="Picture"/>
            <a:graphic>
              <a:graphicData uri="http://schemas.openxmlformats.org/drawingml/2006/picture">
                <pic:pic>
                  <pic:nvPicPr>
                    <pic:cNvPr descr="C:/Users/scott/Documents/Codex/2026-11-02/rea/work/combined-candidate/repos/townlight.github.io/assets/word/station-architectur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drawing shows the principal staff/evidence path. Native commands</w:t>
      </w:r>
      <w:r>
        <w:t xml:space="preserve"> </w:t>
      </w:r>
      <w:r>
        <w:t xml:space="preserve">carry trusted identity to Python business services; PostgreSQL and</w:t>
      </w:r>
      <w:r>
        <w:t xml:space="preserve"> </w:t>
      </w:r>
      <w:r>
        <w:t xml:space="preserve">retained original files hold durable state. A downstream copy does not</w:t>
      </w:r>
      <w:r>
        <w:t xml:space="preserve"> </w:t>
      </w:r>
      <w:r>
        <w:t xml:space="preserve">silently transfer decision authority. Station has its own configured</w:t>
      </w:r>
      <w:r>
        <w:t xml:space="preserve"> </w:t>
      </w:r>
      <w:r>
        <w:t xml:space="preserve">authority/media boundary, database and mutable files. The</w:t>
      </w:r>
      <w:r>
        <w:t xml:space="preserve"> </w:t>
      </w:r>
      <w:r>
        <w:t xml:space="preserve">connected-workflow text supplies the drawing’s reading order and</w:t>
      </w:r>
      <w:r>
        <w:t xml:space="preserve"> </w:t>
      </w:r>
      <w:r>
        <w:t xml:space="preserve">accessibility alternative.</w:t>
      </w:r>
    </w:p>
    <w:bookmarkEnd w:id="30"/>
    <w:bookmarkStart w:id="39" w:name="scheduling-playout-and-recovery"/>
    <w:p>
      <w:pPr>
        <w:pStyle w:val="Heading2"/>
      </w:pPr>
      <w:r>
        <w:t xml:space="preserve">Scheduling playout and</w:t>
      </w:r>
      <w:r>
        <w:t xml:space="preserve"> </w:t>
      </w:r>
      <w:r>
        <w:t xml:space="preserve">recovery</w:t>
      </w:r>
    </w:p>
    <w:bookmarkStart w:id="32" w:name="Xa514834ba313e05da0a4cb4127a0c61de5dbbee"/>
    <w:p>
      <w:pPr>
        <w:pStyle w:val="Heading3"/>
      </w:pPr>
      <w:r>
        <w:t xml:space="preserve">Schedule a</w:t>
      </w:r>
      <w:r>
        <w:t xml:space="preserve"> </w:t>
      </w:r>
      <w:r>
        <w:t xml:space="preserve">recording and interpret its state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b/>
          <w:bCs/>
        </w:rPr>
        <w:t xml:space="preserve">Schedules</w:t>
      </w:r>
      <w:r>
        <w:t xml:space="preserve"> </w:t>
      </w:r>
      <w:r>
        <w:t xml:space="preserve">after saving the actual meeting/agenda</w:t>
      </w:r>
      <w:r>
        <w:t xml:space="preserve"> </w:t>
      </w:r>
      <w:r>
        <w:t xml:space="preserve">and placing a complete file in Station’s managed</w:t>
      </w:r>
      <w:r>
        <w:t xml:space="preserve"> </w:t>
      </w:r>
      <w:r>
        <w:rPr>
          <w:rStyle w:val="VerbatimChar"/>
        </w:rPr>
        <w:t xml:space="preserve">ingest</w:t>
      </w:r>
      <w:r>
        <w:t xml:space="preserve"> </w:t>
      </w:r>
      <w:r>
        <w:t xml:space="preserve">directory. Choose the meeting,</w:t>
      </w:r>
      <w:r>
        <w:t xml:space="preserve"> </w:t>
      </w:r>
      <w:r>
        <w:rPr>
          <w:b/>
          <w:bCs/>
        </w:rPr>
        <w:t xml:space="preserve">Start</w:t>
      </w:r>
      <w:r>
        <w:t xml:space="preserve"> </w:t>
      </w:r>
      <w:r>
        <w:t xml:space="preserve">time,</w:t>
      </w:r>
      <w:r>
        <w:t xml:space="preserve"> </w:t>
      </w:r>
      <w:r>
        <w:rPr>
          <w:b/>
          <w:bCs/>
        </w:rPr>
        <w:t xml:space="preserve">Source file in managed ingest</w:t>
      </w:r>
      <w:r>
        <w:t xml:space="preserve">, and optional SRT</w:t>
      </w:r>
      <w:r>
        <w:t xml:space="preserve"> </w:t>
      </w:r>
      <w:r>
        <w:rPr>
          <w:b/>
          <w:bCs/>
        </w:rPr>
        <w:t xml:space="preserve">Caption sidecar</w:t>
      </w:r>
      <w:r>
        <w:t xml:space="preserve">, then select</w:t>
      </w:r>
      <w:r>
        <w:t xml:space="preserve"> </w:t>
      </w:r>
      <w:r>
        <w:rPr>
          <w:b/>
          <w:bCs/>
        </w:rPr>
        <w:t xml:space="preserve">Schedule</w:t>
      </w:r>
      <w:r>
        <w:t xml:space="preserve">.</w:t>
      </w:r>
      <w:r>
        <w:t xml:space="preserve"> </w:t>
      </w:r>
      <w:r>
        <w:t xml:space="preserve">The browser form schedules files. The service’s schedule API also</w:t>
      </w:r>
      <w:r>
        <w:t xml:space="preserve"> </w:t>
      </w:r>
      <w:r>
        <w:t xml:space="preserve">supports a configured live-source ID; this is not a second input</w:t>
      </w:r>
      <w:r>
        <w:t xml:space="preserve"> </w:t>
      </w:r>
      <w:r>
        <w:t xml:space="preserve">selector in that browser form.</w:t>
      </w:r>
    </w:p>
    <w:p>
      <w:pPr>
        <w:pStyle w:val="BodyText"/>
      </w:pPr>
      <w:r>
        <w:t xml:space="preserve">The browser’s datetime input is interpreted in the operator</w:t>
      </w:r>
      <w:r>
        <w:t xml:space="preserve"> </w:t>
      </w:r>
      <w:r>
        <w:t xml:space="preserve">computer’s local timezone and converted to an ISO UTC instant. Verify</w:t>
      </w:r>
      <w:r>
        <w:t xml:space="preserve"> </w:t>
      </w:r>
      <w:r>
        <w:t xml:space="preserve">that computer’s timezone before entering a city meeting time. A direct</w:t>
      </w:r>
      <w:r>
        <w:t xml:space="preserve"> </w:t>
      </w:r>
      <w:r>
        <w:t xml:space="preserve">API client should send an explicit timezone offset or</w:t>
      </w:r>
      <w:r>
        <w:t xml:space="preserve"> </w:t>
      </w:r>
      <w:r>
        <w:rPr>
          <w:rStyle w:val="VerbatimChar"/>
        </w:rPr>
        <w:t xml:space="preserve">Z</w:t>
      </w:r>
      <w:r>
        <w:t xml:space="preserve">; a</w:t>
      </w:r>
      <w:r>
        <w:t xml:space="preserve"> </w:t>
      </w:r>
      <w:r>
        <w:t xml:space="preserve">timezone-less API datetime is interpreted as UTC. A synthetic</w:t>
      </w:r>
      <w:r>
        <w:t xml:space="preserve"> </w:t>
      </w:r>
      <w:r>
        <w:rPr>
          <w:rStyle w:val="VerbatimChar"/>
        </w:rPr>
        <w:t xml:space="preserve">POST /v1/schedules</w:t>
      </w:r>
      <w:r>
        <w:t xml:space="preserve"> </w:t>
      </w:r>
      <w:r>
        <w:t xml:space="preserve">body is:</w:t>
      </w:r>
    </w:p>
    <w:bookmarkStart w:id="31" w:name="cb1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"meeting_id"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"11111111-1111-4111-8111-111111111111"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"agenda_ids"</w:t>
      </w:r>
      <w:r>
        <w:rPr>
          <w:rStyle w:val="FunctionTok"/>
        </w:rPr>
        <w:t xml:space="preserve">:</w:t>
      </w:r>
      <w:r>
        <w:rPr>
          <w:rStyle w:val="OtherTok"/>
        </w:rPr>
        <w:t xml:space="preserve">[]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"source_file"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"synthetic-program.mp4"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"captions_file"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"synthetic-captions.srt"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"start_at"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"2026-11-05T18:00:00-07:00"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"idempotency_key"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"synthetic-schedule-001"</w:t>
      </w:r>
      <w:r>
        <w:rPr>
          <w:rStyle w:val="FunctionTok"/>
        </w:rPr>
        <w:t xml:space="preserve">}</w:t>
      </w:r>
    </w:p>
    <w:bookmarkEnd w:id="31"/>
    <w:p>
      <w:pPr>
        <w:pStyle w:val="FirstParagraph"/>
      </w:pPr>
      <w:r>
        <w:t xml:space="preserve">Use a real synthetic meeting ID and intended future exercise time,</w:t>
      </w:r>
      <w:r>
        <w:t xml:space="preserve"> </w:t>
      </w:r>
      <w:r>
        <w:t xml:space="preserve">with files already in managed ingest. The body selects exactly one file</w:t>
      </w:r>
      <w:r>
        <w:t xml:space="preserve"> </w:t>
      </w:r>
      <w:r>
        <w:t xml:space="preserve">or configured live source; a live source cannot use a sidecar. Reusing</w:t>
      </w:r>
      <w:r>
        <w:t xml:space="preserve"> </w:t>
      </w:r>
      <w:r>
        <w:t xml:space="preserve">an idempotency key with changed input/context is a conflict. The initial</w:t>
      </w:r>
      <w:r>
        <w:t xml:space="preserve"> </w:t>
      </w:r>
      <w:r>
        <w:t xml:space="preserve">response includes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status: scheduled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start_at</w:t>
      </w:r>
      <w:r>
        <w:t xml:space="preserve">; it does not mean recording has finished.</w:t>
      </w:r>
    </w:p>
    <w:p>
      <w:pPr>
        <w:pStyle w:val="BodyText"/>
      </w:pPr>
      <w:r>
        <w:t xml:space="preserve">Refresh Schedules and inspect the returned identity/time.</w:t>
      </w:r>
      <w:r>
        <w:t xml:space="preserve"> </w:t>
      </w:r>
      <w:r>
        <w:rPr>
          <w:b/>
          <w:bCs/>
        </w:rPr>
        <w:t xml:space="preserve">Cancel schedule</w:t>
      </w:r>
      <w:r>
        <w:t xml:space="preserve"> </w:t>
      </w:r>
      <w:r>
        <w:t xml:space="preserve">is available while it remains</w:t>
      </w:r>
      <w:r>
        <w:t xml:space="preserve"> </w:t>
      </w:r>
      <w:r>
        <w:t xml:space="preserve">scheduled; cancellation of an already dispatched or terminal entry is</w:t>
      </w:r>
      <w:r>
        <w:t xml:space="preserve"> </w:t>
      </w:r>
      <w:r>
        <w:t xml:space="preserve">refused. The worker claims due work once and creates the linked</w:t>
      </w:r>
      <w:r>
        <w:t xml:space="preserve"> </w:t>
      </w:r>
      <w:r>
        <w:t xml:space="preserve">recording. A start delayed by</w:t>
      </w:r>
      <w:r>
        <w:t xml:space="preserve"> </w:t>
      </w:r>
      <w:r>
        <w:rPr>
          <w:b/>
          <w:bCs/>
        </w:rPr>
        <w:t xml:space="preserve">more than ten minutes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missed</w:t>
      </w:r>
      <w:r>
        <w:t xml:space="preserve">, not replayed late. A start within that grace can</w:t>
      </w:r>
      <w:r>
        <w:t xml:space="preserve"> </w:t>
      </w:r>
      <w:r>
        <w:t xml:space="preserve">dispatch on the next worker pass. Inspect the linked recording for its</w:t>
      </w:r>
      <w:r>
        <w:t xml:space="preserve"> </w:t>
      </w:r>
      <w:r>
        <w:t xml:space="preserve">own queued/running/completed or failed state. Do not assume scheduling</w:t>
      </w:r>
      <w:r>
        <w:t xml:space="preserve"> </w:t>
      </w:r>
      <w:r>
        <w:t xml:space="preserve">also commits that recording to air.</w:t>
      </w:r>
    </w:p>
    <w:bookmarkEnd w:id="32"/>
    <w:bookmarkStart w:id="33" w:name="apply-the-caption-profile"/>
    <w:p>
      <w:pPr>
        <w:pStyle w:val="Heading3"/>
      </w:pPr>
      <w:r>
        <w:t xml:space="preserve">Apply the caption profile</w:t>
      </w:r>
    </w:p>
    <w:p>
      <w:pPr>
        <w:pStyle w:val="FirstParagraph"/>
      </w:pPr>
      <w:r>
        <w:t xml:space="preserve">For a managed recorded file, an explicitly supplied SRT sidecar</w:t>
      </w:r>
      <w:r>
        <w:t xml:space="preserve"> </w:t>
      </w:r>
      <w:r>
        <w:t xml:space="preserve">replaces embedded captions for this profile; otherwise embedded captions</w:t>
      </w:r>
      <w:r>
        <w:t xml:space="preserve"> </w:t>
      </w:r>
      <w:r>
        <w:t xml:space="preserve">are retained where supported by the pinned media profile. Live capture</w:t>
      </w:r>
      <w:r>
        <w:t xml:space="preserve"> </w:t>
      </w:r>
      <w:r>
        <w:t xml:space="preserve">preserves the embedded-caption path and does not accept an SRT sidecar.</w:t>
      </w:r>
      <w:r>
        <w:t xml:space="preserve"> </w:t>
      </w:r>
      <w:r>
        <w:t xml:space="preserve">An absent caption stream is not automatic speech recognition. Check the</w:t>
      </w:r>
      <w:r>
        <w:t xml:space="preserve"> </w:t>
      </w:r>
      <w:r>
        <w:t xml:space="preserve">actual captured/packaged captions for the selected synthetic input.</w:t>
      </w:r>
    </w:p>
    <w:p>
      <w:pPr>
        <w:pStyle w:val="BodyText"/>
      </w:pPr>
      <w:r>
        <w:t xml:space="preserve">Original files are limited to 2,147,483,647 bytes and sidecars to</w:t>
      </w:r>
      <w:r>
        <w:t xml:space="preserve"> </w:t>
      </w:r>
      <w:r>
        <w:t xml:space="preserve">5,000,000 bytes. After publication, browser playback uses the packaged</w:t>
      </w:r>
      <w:r>
        <w:t xml:space="preserve"> </w:t>
      </w:r>
      <w:r>
        <w:t xml:space="preserve">MP4 and a separate WebVTT track when produced. Preserve original inputs</w:t>
      </w:r>
      <w:r>
        <w:t xml:space="preserve"> </w:t>
      </w:r>
      <w:r>
        <w:t xml:space="preserve">and recorded caption provenance separately from those derivatives.</w:t>
      </w:r>
    </w:p>
    <w:bookmarkEnd w:id="33"/>
    <w:bookmarkStart w:id="35" w:name="check-playout-and-commit-deliberately"/>
    <w:p>
      <w:pPr>
        <w:pStyle w:val="Heading3"/>
      </w:pPr>
      <w:r>
        <w:t xml:space="preserve">Check playout and commit</w:t>
      </w:r>
      <w:r>
        <w:t xml:space="preserve"> </w:t>
      </w:r>
      <w:r>
        <w:t xml:space="preserve">deliberately</w:t>
      </w:r>
    </w:p>
    <w:p>
      <w:pPr>
        <w:pStyle w:val="FirstParagraph"/>
      </w:pPr>
      <w:r>
        <w:t xml:space="preserve">Open a</w:t>
      </w:r>
      <w:r>
        <w:t xml:space="preserve"> </w:t>
      </w:r>
      <w:r>
        <w:rPr>
          <w:b/>
          <w:bCs/>
        </w:rPr>
        <w:t xml:space="preserve">completed</w:t>
      </w:r>
      <w:r>
        <w:t xml:space="preserve"> </w:t>
      </w:r>
      <w:r>
        <w:t xml:space="preserve">recording. Select</w:t>
      </w:r>
      <w:r>
        <w:t xml:space="preserve"> </w:t>
      </w:r>
      <w:r>
        <w:rPr>
          <w:b/>
          <w:bCs/>
        </w:rPr>
        <w:t xml:space="preserve">Check</w:t>
      </w:r>
      <w:r>
        <w:rPr>
          <w:b/>
          <w:bCs/>
        </w:rPr>
        <w:t xml:space="preserve"> </w:t>
      </w:r>
      <w:r>
        <w:rPr>
          <w:b/>
          <w:bCs/>
        </w:rPr>
        <w:t xml:space="preserve">playout</w:t>
      </w:r>
      <w:r>
        <w:t xml:space="preserve"> </w:t>
      </w:r>
      <w:r>
        <w:t xml:space="preserve">to queue</w:t>
      </w:r>
      <w:r>
        <w:t xml:space="preserve"> </w:t>
      </w:r>
      <w:r>
        <w:rPr>
          <w:rStyle w:val="VerbatimChar"/>
        </w:rPr>
        <w:t xml:space="preserve">mode: dry-run</w:t>
      </w:r>
      <w:r>
        <w:t xml:space="preserve">. Inspect its status</w:t>
      </w:r>
      <w:r>
        <w:t xml:space="preserve"> </w:t>
      </w:r>
      <w:r>
        <w:t xml:space="preserve">and retained errors; a successful check does not change on-air state. To</w:t>
      </w:r>
      <w:r>
        <w:t xml:space="preserve"> </w:t>
      </w:r>
      <w:r>
        <w:t xml:space="preserve">render and take that program to the scheduled on-air path, explicitly</w:t>
      </w:r>
      <w:r>
        <w:t xml:space="preserve"> </w:t>
      </w:r>
      <w:r>
        <w:t xml:space="preserve">select</w:t>
      </w:r>
      <w:r>
        <w:t xml:space="preserve"> </w:t>
      </w:r>
      <w:r>
        <w:rPr>
          <w:b/>
          <w:bCs/>
        </w:rPr>
        <w:t xml:space="preserve">Commit to air</w:t>
      </w:r>
      <w:r>
        <w:t xml:space="preserve">, which uses</w:t>
      </w:r>
      <w:r>
        <w:t xml:space="preserve"> </w:t>
      </w:r>
      <w:r>
        <w:rPr>
          <w:rStyle w:val="VerbatimChar"/>
        </w:rPr>
        <w:t xml:space="preserve">mode: commit</w:t>
      </w:r>
      <w:r>
        <w:t xml:space="preserve">. Wait for the playout to be</w:t>
      </w:r>
      <w:r>
        <w:t xml:space="preserve"> </w:t>
      </w:r>
      <w:r>
        <w:rPr>
          <w:rStyle w:val="VerbatimChar"/>
        </w:rPr>
        <w:t xml:space="preserve">complete</w:t>
      </w:r>
      <w:r>
        <w:t xml:space="preserve">; failed rendering is not a successful switch.</w:t>
      </w:r>
    </w:p>
    <w:p>
      <w:pPr>
        <w:pStyle w:val="BodyText"/>
      </w:pPr>
      <w:r>
        <w:t xml:space="preserve">Equivalent</w:t>
      </w:r>
      <w:r>
        <w:t xml:space="preserve"> </w:t>
      </w:r>
      <w:r>
        <w:rPr>
          <w:rStyle w:val="VerbatimChar"/>
        </w:rPr>
        <w:t xml:space="preserve">POST /v1/playouts</w:t>
      </w:r>
      <w:r>
        <w:t xml:space="preserve"> </w:t>
      </w:r>
      <w:r>
        <w:t xml:space="preserve">input is:</w:t>
      </w:r>
    </w:p>
    <w:bookmarkStart w:id="34" w:name="cb2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"recording_id"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"22222222-2222-4222-8222-222222222222"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"mode"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"dry-run"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"idempotency_key"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"synthetic-playout-check-001"</w:t>
      </w:r>
      <w:r>
        <w:rPr>
          <w:rStyle w:val="FunctionTok"/>
        </w:rPr>
        <w:t xml:space="preserve">}</w:t>
      </w:r>
    </w:p>
    <w:bookmarkEnd w:id="34"/>
    <w:p>
      <w:pPr>
        <w:pStyle w:val="FirstParagraph"/>
      </w:pPr>
      <w:r>
        <w:t xml:space="preserve">Replace the recording ID with completed synthetic evidence. A</w:t>
      </w:r>
      <w:r>
        <w:t xml:space="preserve"> </w:t>
      </w:r>
      <w:r>
        <w:t xml:space="preserve">separate deliberate commit uses</w:t>
      </w:r>
      <w:r>
        <w:t xml:space="preserve"> </w:t>
      </w:r>
      <w:r>
        <w:rPr>
          <w:rStyle w:val="VerbatimChar"/>
        </w:rPr>
        <w:t xml:space="preserve">mode: commit</w:t>
      </w:r>
      <w:r>
        <w:t xml:space="preserve"> </w:t>
      </w:r>
      <w:r>
        <w:t xml:space="preserve">and a new key;</w:t>
      </w:r>
      <w:r>
        <w:t xml:space="preserve"> </w:t>
      </w:r>
      <w:r>
        <w:t xml:space="preserve">do not reuse the check’s key with a changed mode. Inspect the returned</w:t>
      </w:r>
      <w:r>
        <w:t xml:space="preserve"> </w:t>
      </w:r>
      <w:r>
        <w:t xml:space="preserve">playout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and read</w:t>
      </w:r>
      <w:r>
        <w:t xml:space="preserve"> </w:t>
      </w:r>
      <w:r>
        <w:rPr>
          <w:rStyle w:val="VerbatimChar"/>
        </w:rPr>
        <w:t xml:space="preserve">/v1/playouts/{id}</w:t>
      </w:r>
      <w:r>
        <w:t xml:space="preserve"> </w:t>
      </w:r>
      <w:r>
        <w:t xml:space="preserve">until</w:t>
      </w:r>
      <w:r>
        <w:t xml:space="preserve"> </w:t>
      </w:r>
      <w:r>
        <w:t xml:space="preserve">terminal. The scheduled on-air program follows verified committed</w:t>
      </w:r>
      <w:r>
        <w:t xml:space="preserve"> </w:t>
      </w:r>
      <w:r>
        <w:t xml:space="preserve">output, not every dry-run or every recording. Keep the worker and air</w:t>
      </w:r>
      <w:r>
        <w:t xml:space="preserve"> </w:t>
      </w:r>
      <w:r>
        <w:t xml:space="preserve">roles distinct: one renders work, the other follows durable on-air state</w:t>
      </w:r>
      <w:r>
        <w:t xml:space="preserve"> </w:t>
      </w:r>
      <w:r>
        <w:t xml:space="preserve">and emits the local program.</w:t>
      </w:r>
    </w:p>
    <w:bookmarkEnd w:id="35"/>
    <w:bookmarkStart w:id="36" w:name="take-a-live-override-and-return"/>
    <w:p>
      <w:pPr>
        <w:pStyle w:val="Heading3"/>
      </w:pPr>
      <w:r>
        <w:t xml:space="preserve">Take a live override and</w:t>
      </w:r>
      <w:r>
        <w:t xml:space="preserve"> </w:t>
      </w:r>
      <w:r>
        <w:t xml:space="preserve">return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/>
          <w:bCs/>
        </w:rPr>
        <w:t xml:space="preserve">On air</w:t>
      </w:r>
      <w:r>
        <w:t xml:space="preserve">, choose an administrator-configured live</w:t>
      </w:r>
      <w:r>
        <w:t xml:space="preserve"> </w:t>
      </w:r>
      <w:r>
        <w:t xml:space="preserve">input and enter a reason of at least three characters. Select</w:t>
      </w:r>
      <w:r>
        <w:t xml:space="preserve"> </w:t>
      </w:r>
      <w:r>
        <w:rPr>
          <w:b/>
          <w:bCs/>
        </w:rPr>
        <w:t xml:space="preserve">Take live override</w:t>
      </w:r>
      <w:r>
        <w:t xml:space="preserve"> </w:t>
      </w:r>
      <w:r>
        <w:t xml:space="preserve">and inspect the on-air mode/source.</w:t>
      </w:r>
      <w:r>
        <w:t xml:space="preserve"> </w:t>
      </w:r>
      <w:r>
        <w:rPr>
          <w:rStyle w:val="VerbatimChar"/>
        </w:rPr>
        <w:t xml:space="preserve">POST /v1/on-air/live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live_source_id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reason</w:t>
      </w:r>
      <w:r>
        <w:t xml:space="preserve">; callers cannot supply an arbitrary network</w:t>
      </w:r>
      <w:r>
        <w:t xml:space="preserve"> </w:t>
      </w:r>
      <w:r>
        <w:t xml:space="preserve">pipeline.</w:t>
      </w:r>
    </w:p>
    <w:p>
      <w:pPr>
        <w:pStyle w:val="BodyText"/>
      </w:pPr>
      <w:r>
        <w:t xml:space="preserve">While live, select</w:t>
      </w:r>
      <w:r>
        <w:t xml:space="preserve"> </w:t>
      </w:r>
      <w:r>
        <w:rPr>
          <w:b/>
          <w:bCs/>
        </w:rPr>
        <w:t xml:space="preserve">Return to schedule</w:t>
      </w:r>
      <w:r>
        <w:t xml:space="preserve"> </w:t>
      </w:r>
      <w:r>
        <w:t xml:space="preserve">(</w:t>
      </w:r>
      <w:r>
        <w:rPr>
          <w:rStyle w:val="VerbatimChar"/>
        </w:rPr>
        <w:t xml:space="preserve">POST /v1/on-air/return-to-schedule</w:t>
      </w:r>
      <w:r>
        <w:t xml:space="preserve"> </w:t>
      </w:r>
      <w:r>
        <w:t xml:space="preserve">with no payload).</w:t>
      </w:r>
      <w:r>
        <w:t xml:space="preserve"> </w:t>
      </w:r>
      <w:r>
        <w:t xml:space="preserve">Confirm the mode returns to scheduled program. The override supersedes</w:t>
      </w:r>
      <w:r>
        <w:t xml:space="preserve"> </w:t>
      </w:r>
      <w:r>
        <w:t xml:space="preserve">the scheduled output; it does not delete its committed material. If no</w:t>
      </w:r>
      <w:r>
        <w:t xml:space="preserve"> </w:t>
      </w:r>
      <w:r>
        <w:t xml:space="preserve">valid committed program is available, do not assume returning has</w:t>
      </w:r>
      <w:r>
        <w:t xml:space="preserve"> </w:t>
      </w:r>
      <w:r>
        <w:t xml:space="preserve">produced a usable broadcast. Read actual output/state and any error.</w:t>
      </w:r>
      <w:r>
        <w:t xml:space="preserve"> </w:t>
      </w:r>
      <w:r>
        <w:t xml:space="preserve">These are local synthetic on-air controls, not proof of a commissioned</w:t>
      </w:r>
      <w:r>
        <w:t xml:space="preserve"> </w:t>
      </w:r>
      <w:r>
        <w:t xml:space="preserve">cable headend, physical receiver or public CDN.</w:t>
      </w:r>
    </w:p>
    <w:bookmarkEnd w:id="36"/>
    <w:bookmarkStart w:id="37" w:name="approve-and-publish-local-playback"/>
    <w:p>
      <w:pPr>
        <w:pStyle w:val="Heading3"/>
      </w:pPr>
      <w:r>
        <w:t xml:space="preserve">Approve and publish local</w:t>
      </w:r>
      <w:r>
        <w:t xml:space="preserve"> </w:t>
      </w:r>
      <w:r>
        <w:t xml:space="preserve">playback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/>
          <w:bCs/>
        </w:rPr>
        <w:t xml:space="preserve">Playout and playback</w:t>
      </w:r>
      <w:r>
        <w:t xml:space="preserve">, wait for a completed</w:t>
      </w:r>
      <w:r>
        <w:t xml:space="preserve"> </w:t>
      </w:r>
      <w:r>
        <w:t xml:space="preserve">rendered playout. Review its actual media/context/captions, then enter</w:t>
      </w:r>
      <w:r>
        <w:t xml:space="preserve"> </w:t>
      </w:r>
      <w:r>
        <w:t xml:space="preserve">the approval note and approve it. The API accepts a note of 3–500</w:t>
      </w:r>
      <w:r>
        <w:t xml:space="preserve"> </w:t>
      </w:r>
      <w:r>
        <w:t xml:space="preserve">characters at</w:t>
      </w:r>
      <w:r>
        <w:t xml:space="preserve"> </w:t>
      </w:r>
      <w:r>
        <w:rPr>
          <w:rStyle w:val="VerbatimChar"/>
        </w:rPr>
        <w:t xml:space="preserve">/v1/playouts/{id}/approve</w:t>
      </w:r>
      <w:r>
        <w:t xml:space="preserve">. Approval is</w:t>
      </w:r>
      <w:r>
        <w:t xml:space="preserve"> </w:t>
      </w:r>
      <w:r>
        <w:t xml:space="preserve">retained with the authenticated staff actor; it does not itself</w:t>
      </w:r>
      <w:r>
        <w:t xml:space="preserve"> </w:t>
      </w:r>
      <w:r>
        <w:t xml:space="preserve">publish.</w:t>
      </w:r>
    </w:p>
    <w:p>
      <w:pPr>
        <w:pStyle w:val="BodyText"/>
      </w:pPr>
      <w:r>
        <w:t xml:space="preserve">Select</w:t>
      </w:r>
      <w:r>
        <w:t xml:space="preserve"> </w:t>
      </w:r>
      <w:r>
        <w:rPr>
          <w:b/>
          <w:bCs/>
        </w:rPr>
        <w:t xml:space="preserve">Publish locally</w:t>
      </w:r>
      <w:r>
        <w:t xml:space="preserve"> </w:t>
      </w:r>
      <w:r>
        <w:t xml:space="preserve">only for that reviewed</w:t>
      </w:r>
      <w:r>
        <w:t xml:space="preserve"> </w:t>
      </w:r>
      <w:r>
        <w:t xml:space="preserve">approved playout.</w:t>
      </w:r>
      <w:r>
        <w:t xml:space="preserve"> </w:t>
      </w:r>
      <w:r>
        <w:rPr>
          <w:rStyle w:val="VerbatimChar"/>
        </w:rPr>
        <w:t xml:space="preserve">/v1/playouts/{id}/publish</w:t>
      </w:r>
      <w:r>
        <w:t xml:space="preserve"> </w:t>
      </w:r>
      <w:r>
        <w:t xml:space="preserve">packages local</w:t>
      </w:r>
      <w:r>
        <w:t xml:space="preserve"> </w:t>
      </w:r>
      <w:r>
        <w:t xml:space="preserve">MP4/WebVTT playback. The response and subsequent playout view retain the</w:t>
      </w:r>
      <w:r>
        <w:t xml:space="preserve"> </w:t>
      </w:r>
      <w:r>
        <w:t xml:space="preserve">publication details. Open the displayed local playback, verify it</w:t>
      </w:r>
      <w:r>
        <w:t xml:space="preserve"> </w:t>
      </w:r>
      <w:r>
        <w:t xml:space="preserve">advances with the expected picture/sound, and inspect the caption track</w:t>
      </w:r>
      <w:r>
        <w:t xml:space="preserve"> </w:t>
      </w:r>
      <w:r>
        <w:t xml:space="preserve">where supplied. Unpublished content is unavailable through the public</w:t>
      </w:r>
      <w:r>
        <w:t xml:space="preserve"> </w:t>
      </w:r>
      <w:r>
        <w:t xml:space="preserve">playback route; guessing its ID does not authorize access. Repeating a</w:t>
      </w:r>
      <w:r>
        <w:t xml:space="preserve"> </w:t>
      </w:r>
      <w:r>
        <w:t xml:space="preserve">completed publication returns the retained package rather than silently</w:t>
      </w:r>
      <w:r>
        <w:t xml:space="preserve"> </w:t>
      </w:r>
      <w:r>
        <w:t xml:space="preserve">publishing changed media.</w:t>
      </w:r>
    </w:p>
    <w:p>
      <w:pPr>
        <w:pStyle w:val="BodyText"/>
      </w:pPr>
      <w:r>
        <w:t xml:space="preserve">The local playback route</w:t>
      </w:r>
      <w:r>
        <w:t xml:space="preserve"> </w:t>
      </w:r>
      <w:r>
        <w:rPr>
          <w:rStyle w:val="VerbatimChar"/>
        </w:rPr>
        <w:t xml:space="preserve">/v1/public/playback/{id}</w:t>
      </w:r>
      <w:r>
        <w:t xml:space="preserve"> </w:t>
      </w:r>
      <w:r>
        <w:t xml:space="preserve">serves</w:t>
      </w:r>
      <w:r>
        <w:t xml:space="preserve"> </w:t>
      </w:r>
      <w:r>
        <w:t xml:space="preserve">the packaged program;</w:t>
      </w:r>
      <w:r>
        <w:t xml:space="preserve"> </w:t>
      </w:r>
      <w:r>
        <w:rPr>
          <w:rStyle w:val="VerbatimChar"/>
        </w:rPr>
        <w:t xml:space="preserve">/captions</w:t>
      </w:r>
      <w:r>
        <w:t xml:space="preserve"> </w:t>
      </w:r>
      <w:r>
        <w:t xml:space="preserve">serves its available</w:t>
      </w:r>
      <w:r>
        <w:t xml:space="preserve"> </w:t>
      </w:r>
      <w:r>
        <w:t xml:space="preserve">WebVTT. This approval/publication is separate from</w:t>
      </w:r>
      <w:r>
        <w:t xml:space="preserve"> </w:t>
      </w:r>
      <w:r>
        <w:rPr>
          <w:b/>
          <w:bCs/>
        </w:rPr>
        <w:t xml:space="preserve">Commit to</w:t>
      </w:r>
      <w:r>
        <w:rPr>
          <w:b/>
          <w:bCs/>
        </w:rPr>
        <w:t xml:space="preserve"> </w:t>
      </w:r>
      <w:r>
        <w:rPr>
          <w:b/>
          <w:bCs/>
        </w:rPr>
        <w:t xml:space="preserve">air</w:t>
      </w:r>
      <w:r>
        <w:t xml:space="preserve">, capture, attachment to Records and a Records release.</w:t>
      </w:r>
      <w:r>
        <w:t xml:space="preserve"> </w:t>
      </w:r>
      <w:r>
        <w:t xml:space="preserve">Internet commissioning remains outside this local procedure.</w:t>
      </w:r>
    </w:p>
    <w:bookmarkEnd w:id="37"/>
    <w:bookmarkStart w:id="38" w:name="recover-without-replaying-unknown-work"/>
    <w:p>
      <w:pPr>
        <w:pStyle w:val="Heading3"/>
      </w:pPr>
      <w:r>
        <w:t xml:space="preserve">Recover without</w:t>
      </w:r>
      <w:r>
        <w:t xml:space="preserve"> </w:t>
      </w:r>
      <w:r>
        <w:t xml:space="preserve">replaying unknown work</w:t>
      </w:r>
    </w:p>
    <w:p>
      <w:pPr>
        <w:pStyle w:val="FirstParagraph"/>
      </w:pPr>
      <w:r>
        <w:t xml:space="preserve">After a worker/API/air interruption, inspect durable schedules,</w:t>
      </w:r>
      <w:r>
        <w:t xml:space="preserve"> </w:t>
      </w:r>
      <w:r>
        <w:t xml:space="preserve">recordings, attempts, playouts and on-air state before repeating any</w:t>
      </w:r>
      <w:r>
        <w:t xml:space="preserve"> </w:t>
      </w:r>
      <w:r>
        <w:t xml:space="preserve">write. The worker marks interrupted in-flight work accordingly. Eligible</w:t>
      </w:r>
      <w:r>
        <w:t xml:space="preserve"> </w:t>
      </w:r>
      <w:r>
        <w:t xml:space="preserve">failed/interrupted</w:t>
      </w:r>
      <w:r>
        <w:t xml:space="preserve"> </w:t>
      </w:r>
      <w:r>
        <w:rPr>
          <w:b/>
          <w:bCs/>
        </w:rPr>
        <w:t xml:space="preserve">file</w:t>
      </w:r>
      <w:r>
        <w:t xml:space="preserve"> </w:t>
      </w:r>
      <w:r>
        <w:t xml:space="preserve">recording retries are explicit;</w:t>
      </w:r>
      <w:r>
        <w:t xml:space="preserve"> </w:t>
      </w:r>
      <w:r>
        <w:t xml:space="preserve">live loss requires a new live capture. Retain the prior attempt/logs and</w:t>
      </w:r>
      <w:r>
        <w:t xml:space="preserve"> </w:t>
      </w:r>
      <w:r>
        <w:t xml:space="preserve">do not claim a missing live interval was reconstructed.</w:t>
      </w:r>
    </w:p>
    <w:p>
      <w:pPr>
        <w:pStyle w:val="BodyText"/>
      </w:pPr>
      <w:r>
        <w:t xml:space="preserve">Future scheduled intent survives restart. A claimed/dispatched</w:t>
      </w:r>
      <w:r>
        <w:t xml:space="preserve"> </w:t>
      </w:r>
      <w:r>
        <w:t xml:space="preserve">schedule must not be duplicated; one beyond the ten-minute grace becomes</w:t>
      </w:r>
      <w:r>
        <w:t xml:space="preserve"> </w:t>
      </w:r>
      <w:r>
        <w:t xml:space="preserve">missed. Read its linked recording and create new future intent only when</w:t>
      </w:r>
      <w:r>
        <w:t xml:space="preserve"> </w:t>
      </w:r>
      <w:r>
        <w:t xml:space="preserve">deliberately required. On-air recovery preserves attribution and does</w:t>
      </w:r>
      <w:r>
        <w:t xml:space="preserve"> </w:t>
      </w:r>
      <w:r>
        <w:t xml:space="preserve">not automatically resume a stale live override as if the source had</w:t>
      </w:r>
      <w:r>
        <w:t xml:space="preserve"> </w:t>
      </w:r>
      <w:r>
        <w:t xml:space="preserve">remained valid. Check the actual on-air mode and available committed</w:t>
      </w:r>
      <w:r>
        <w:t xml:space="preserve"> </w:t>
      </w:r>
      <w:r>
        <w:t xml:space="preserve">program after restart before choosing a new override.</w:t>
      </w:r>
    </w:p>
    <w:p>
      <w:pPr>
        <w:pStyle w:val="BodyText"/>
      </w:pPr>
      <w:r>
        <w:t xml:space="preserve">Visible failed/interrupted states and error text in the operator are</w:t>
      </w:r>
      <w:r>
        <w:t xml:space="preserve"> </w:t>
      </w:r>
      <w:r>
        <w:t xml:space="preserve">the existing alert mechanism for this beta. Preserve the private process</w:t>
      </w:r>
      <w:r>
        <w:t xml:space="preserve"> </w:t>
      </w:r>
      <w:r>
        <w:t xml:space="preserve">logs and attempt evidence. Reopen a normal operator ticket after API</w:t>
      </w:r>
      <w:r>
        <w:t xml:space="preserve"> </w:t>
      </w:r>
      <w:r>
        <w:t xml:space="preserve">restart; do not replay an old ticket or bypass current staff authority.</w:t>
      </w:r>
      <w:r>
        <w:t xml:space="preserve"> </w:t>
      </w:r>
      <w:r>
        <w:t xml:space="preserve">Restore Station’s database and its matching media as one recovery set,</w:t>
      </w:r>
      <w:r>
        <w:t xml:space="preserve"> </w:t>
      </w:r>
      <w:r>
        <w:t xml:space="preserve">separately from Core’s native backup. Recheck original/output hashes and</w:t>
      </w:r>
      <w:r>
        <w:t xml:space="preserve"> </w:t>
      </w:r>
      <w:r>
        <w:t xml:space="preserve">intended state after restoration. No automatic repair or database reset</w:t>
      </w:r>
      <w:r>
        <w:t xml:space="preserve"> </w:t>
      </w:r>
      <w:r>
        <w:t xml:space="preserve">is implied by restart.</w:t>
      </w:r>
    </w:p>
    <w:p>
      <w:pPr>
        <w:pStyle w:val="BodyText"/>
      </w:pPr>
      <w:r>
        <w:t xml:space="preserve">Source contracts:</w:t>
      </w:r>
      <w:r>
        <w:t xml:space="preserve"> </w:t>
      </w:r>
      <w:r>
        <w:rPr>
          <w:rStyle w:val="VerbatimChar"/>
        </w:rPr>
        <w:t xml:space="preserve">townlight_station/operations.py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worker.py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airplay.py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operator.py</w:t>
      </w:r>
      <w:r>
        <w:t xml:space="preserve">, the pinned media profile and</w:t>
      </w:r>
      <w:r>
        <w:t xml:space="preserve"> </w:t>
      </w:r>
      <w:r>
        <w:rPr>
          <w:rStyle w:val="VerbatimChar"/>
        </w:rPr>
        <w:t xml:space="preserve">station/operator-ui/src/operator.tsx</w:t>
      </w:r>
      <w:r>
        <w:t xml:space="preserve">. Service request</w:t>
      </w:r>
      <w:r>
        <w:t xml:space="preserve"> </w:t>
      </w:r>
      <w:r>
        <w:t xml:space="preserve">models are in the Station API companion. The three suite-side Station</w:t>
      </w:r>
      <w:r>
        <w:t xml:space="preserve"> </w:t>
      </w:r>
      <w:r>
        <w:t xml:space="preserve">paths in its OpenAPI download are not the full separate</w:t>
      </w:r>
      <w:r>
        <w:t xml:space="preserve"> </w:t>
      </w:r>
      <w:r>
        <w:rPr>
          <w:rStyle w:val="VerbatimChar"/>
        </w:rPr>
        <w:t xml:space="preserve">/v1</w:t>
      </w:r>
      <w:r>
        <w:t xml:space="preserve"> </w:t>
      </w:r>
      <w:r>
        <w:t xml:space="preserve">service schema.</w:t>
      </w:r>
    </w:p>
    <w:bookmarkEnd w:id="38"/>
    <w:bookmarkEnd w:id="39"/>
    <w:bookmarkStart w:id="47" w:name="technical-specifications"/>
    <w:p>
      <w:pPr>
        <w:pStyle w:val="Heading2"/>
      </w:pPr>
      <w:r>
        <w:t xml:space="preserve">Technical specifications</w:t>
      </w:r>
    </w:p>
    <w:bookmarkStart w:id="40" w:name="runtime-and-storage"/>
    <w:p>
      <w:pPr>
        <w:pStyle w:val="Heading3"/>
      </w:pPr>
      <w:r>
        <w:t xml:space="preserve">Runtime and storage</w:t>
      </w:r>
    </w:p>
    <w:p>
      <w:pPr>
        <w:pStyle w:val="FirstParagraph"/>
      </w:pPr>
      <w:r>
        <w:t xml:space="preserve">The accepted package targets</w:t>
      </w:r>
      <w:r>
        <w:t xml:space="preserve"> </w:t>
      </w:r>
      <w:r>
        <w:rPr>
          <w:b/>
          <w:bCs/>
        </w:rPr>
        <w:t xml:space="preserve">Windows x64 fresh</w:t>
      </w:r>
      <w:r>
        <w:rPr>
          <w:b/>
          <w:bCs/>
        </w:rPr>
        <w:t xml:space="preserve"> </w:t>
      </w:r>
      <w:r>
        <w:rPr>
          <w:b/>
          <w:bCs/>
        </w:rPr>
        <w:t xml:space="preserve">installation</w:t>
      </w:r>
      <w:r>
        <w:t xml:space="preserve">. Its native shell uses</w:t>
      </w:r>
      <w:r>
        <w:t xml:space="preserve"> </w:t>
      </w:r>
      <w:r>
        <w:rPr>
          <w:b/>
          <w:bCs/>
        </w:rPr>
        <w:t xml:space="preserve">Rust 2021, Tauri 2</w:t>
      </w:r>
      <w:r>
        <w:rPr>
          <w:b/>
          <w:bCs/>
        </w:rPr>
        <w:t xml:space="preserve"> </w:t>
      </w:r>
      <w:r>
        <w:rPr>
          <w:b/>
          <w:bCs/>
        </w:rPr>
        <w:t xml:space="preserve">and Microsoft WebView2</w:t>
      </w:r>
      <w:r>
        <w:t xml:space="preserve">; browser assets are JavaScript built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Vite 8.1.6</w:t>
      </w:r>
      <w:r>
        <w:t xml:space="preserve">. This describes the native desktop</w:t>
      </w:r>
      <w:r>
        <w:t xml:space="preserve"> </w:t>
      </w:r>
      <w:r>
        <w:t xml:space="preserve">frontend; Station has a separate React operator, specified below or in</w:t>
      </w:r>
      <w:r>
        <w:t xml:space="preserve"> </w:t>
      </w:r>
      <w:r>
        <w:t xml:space="preserve">its product manual. Canonical business workflows use bundled</w:t>
      </w:r>
      <w:r>
        <w:t xml:space="preserve"> </w:t>
      </w:r>
      <w:r>
        <w:rPr>
          <w:b/>
          <w:bCs/>
        </w:rPr>
        <w:t xml:space="preserve">CPython 3.13.5, FastAPI, Pydantic, SQLAlchemy and</w:t>
      </w:r>
      <w:r>
        <w:rPr>
          <w:b/>
          <w:bCs/>
        </w:rPr>
        <w:t xml:space="preserve"> </w:t>
      </w:r>
      <w:r>
        <w:rPr>
          <w:b/>
          <w:bCs/>
        </w:rPr>
        <w:t xml:space="preserve">Alembic</w:t>
      </w:r>
      <w:r>
        <w:t xml:space="preserve">, with</w:t>
      </w:r>
      <w:r>
        <w:t xml:space="preserve"> </w:t>
      </w:r>
      <w:r>
        <w:rPr>
          <w:b/>
          <w:bCs/>
        </w:rPr>
        <w:t xml:space="preserve">PostgreSQL 17 / PostGIS</w:t>
      </w:r>
      <w:r>
        <w:t xml:space="preserve"> </w:t>
      </w:r>
      <w:r>
        <w:t xml:space="preserve">and</w:t>
      </w:r>
      <w:r>
        <w:t xml:space="preserve"> </w:t>
      </w:r>
      <w:r>
        <w:t xml:space="preserve">managed original files. The installed runtime tested here contains</w:t>
      </w:r>
      <w:r>
        <w:t xml:space="preserve"> </w:t>
      </w:r>
      <w:r>
        <w:t xml:space="preserve">FastAPI 0.162.0. Package minimum Python requirements can differ from the</w:t>
      </w:r>
      <w:r>
        <w:t xml:space="preserve"> </w:t>
      </w:r>
      <w:r>
        <w:t xml:space="preserve">bundled executable; the metadata reference preserves both. No stack</w:t>
      </w:r>
      <w:r>
        <w:t xml:space="preserve"> </w:t>
      </w:r>
      <w:r>
        <w:t xml:space="preserve">rewrite is implied by the beta label.</w:t>
      </w:r>
    </w:p>
    <w:p>
      <w:pPr>
        <w:pStyle w:val="BodyText"/>
      </w:pPr>
      <w:r>
        <w:t xml:space="preserve">The native transport is fixed to loopback</w:t>
      </w:r>
      <w:r>
        <w:t xml:space="preserve"> </w:t>
      </w:r>
      <w:r>
        <w:rPr>
          <w:rStyle w:val="VerbatimChar"/>
        </w:rPr>
        <w:t xml:space="preserve">127.0.0.1:15480</w:t>
      </w:r>
      <w:r>
        <w:t xml:space="preserve">; PostgreSQL uses the configured local</w:t>
      </w:r>
      <w:r>
        <w:t xml:space="preserve"> </w:t>
      </w:r>
      <w:r>
        <w:t xml:space="preserve">runtime port (default</w:t>
      </w:r>
      <w:r>
        <w:t xml:space="preserve"> </w:t>
      </w:r>
      <w:r>
        <w:rPr>
          <w:rStyle w:val="VerbatimChar"/>
        </w:rPr>
        <w:t xml:space="preserve">15432</w:t>
      </w:r>
      <w:r>
        <w:t xml:space="preserve">). Optional local model service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127.0.0.1:15434</w:t>
      </w:r>
      <w:r>
        <w:t xml:space="preserve">. Those are deployment defaults,</w:t>
      </w:r>
      <w:r>
        <w:t xml:space="preserve"> </w:t>
      </w:r>
      <w:r>
        <w:t xml:space="preserve">not internet endpoints. The runtime has health, module and readiness</w:t>
      </w:r>
      <w:r>
        <w:t xml:space="preserve"> </w:t>
      </w:r>
      <w:r>
        <w:t xml:space="preserve">endpoints; readiness is stronger than process existence. The task queue</w:t>
      </w:r>
      <w:r>
        <w:t xml:space="preserve"> </w:t>
      </w:r>
      <w:r>
        <w:t xml:space="preserve">is the existing local Core task infrastructure, not an assertion that a</w:t>
      </w:r>
      <w:r>
        <w:t xml:space="preserve"> </w:t>
      </w:r>
      <w:r>
        <w:t xml:space="preserve">separate Redis service is required for this desktop composition.</w:t>
      </w:r>
    </w:p>
    <w:p>
      <w:pPr>
        <w:pStyle w:val="BodyText"/>
      </w:pPr>
      <w:r>
        <w:t xml:space="preserve">The default native profile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;</w:t>
      </w:r>
      <w:r>
        <w:t xml:space="preserve"> </w:t>
      </w:r>
      <w:r>
        <w:t xml:space="preserve">the historical directory name remains part of compatibility. Do not</w:t>
      </w:r>
      <w:r>
        <w:t xml:space="preserve"> </w:t>
      </w:r>
      <w:r>
        <w:t xml:space="preserve">rename it to Townlight. A configured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 </w:t>
      </w:r>
      <w:r>
        <w:t xml:space="preserve">must be absolute. Local configuration and secrets live under that</w:t>
      </w:r>
      <w:r>
        <w:t xml:space="preserve"> </w:t>
      </w:r>
      <w:r>
        <w:t xml:space="preserve">profile; protected managed files and database state must be backed up</w:t>
      </w:r>
      <w:r>
        <w:t xml:space="preserve"> </w:t>
      </w:r>
      <w:r>
        <w:t xml:space="preserve">coherently. Source/runtime identity is distinct from a product’s display</w:t>
      </w:r>
      <w:r>
        <w:t xml:space="preserve"> </w:t>
      </w:r>
      <w:r>
        <w:t xml:space="preserve">label.</w:t>
      </w:r>
    </w:p>
    <w:bookmarkEnd w:id="40"/>
    <w:bookmarkStart w:id="41" w:name="data-and-consistency"/>
    <w:p>
      <w:pPr>
        <w:pStyle w:val="Heading3"/>
      </w:pPr>
      <w:r>
        <w:t xml:space="preserve">Data and consistency</w:t>
      </w:r>
    </w:p>
    <w:p>
      <w:pPr>
        <w:pStyle w:val="FirstParagraph"/>
      </w:pPr>
      <w:r>
        <w:t xml:space="preserve">Configured live-source IDs; canonical meeting/agenda snapshots;</w:t>
      </w:r>
      <w:r>
        <w:t xml:space="preserve"> </w:t>
      </w:r>
      <w:r>
        <w:t xml:space="preserve">queued recordings and immutable attempts; input/output hashes;</w:t>
      </w:r>
      <w:r>
        <w:t xml:space="preserve"> </w:t>
      </w:r>
      <w:r>
        <w:t xml:space="preserve">schedules; playout jobs and approvals; durable on-air state; publication</w:t>
      </w:r>
      <w:r>
        <w:t xml:space="preserve"> </w:t>
      </w:r>
      <w:r>
        <w:t xml:space="preserve">packages; Records attachment provenance.</w:t>
      </w:r>
    </w:p>
    <w:p>
      <w:pPr>
        <w:pStyle w:val="BodyText"/>
      </w:pPr>
      <w:r>
        <w:t xml:space="preserve">Versioned saves use expected prior revision identifiers where</w:t>
      </w:r>
      <w:r>
        <w:t xml:space="preserve"> </w:t>
      </w:r>
      <w:r>
        <w:t xml:space="preserve">defined. Reopen and reconcile on conflict. Exact exports and handoffs</w:t>
      </w:r>
      <w:r>
        <w:t xml:space="preserve"> </w:t>
      </w:r>
      <w:r>
        <w:t xml:space="preserve">use source IDs, current visibility, revision and SHA256. Review belongs</w:t>
      </w:r>
      <w:r>
        <w:t xml:space="preserve"> </w:t>
      </w:r>
      <w:r>
        <w:t xml:space="preserve">to the saved revision and does not transfer silently to edited text.</w:t>
      </w:r>
      <w:r>
        <w:t xml:space="preserve"> </w:t>
      </w:r>
      <w:r>
        <w:t xml:space="preserve">Database changes use the owning product’s migrations; a request or</w:t>
      </w:r>
      <w:r>
        <w:t xml:space="preserve"> </w:t>
      </w:r>
      <w:r>
        <w:t xml:space="preserve">readiness check is not an authorization to mutate schema.</w:t>
      </w:r>
    </w:p>
    <w:bookmarkEnd w:id="41"/>
    <w:bookmarkStart w:id="44" w:name="capacity-and-platform-statements"/>
    <w:p>
      <w:pPr>
        <w:pStyle w:val="Heading3"/>
      </w:pPr>
      <w:r>
        <w:t xml:space="preserve">Capacity and platform</w:t>
      </w:r>
      <w:r>
        <w:t xml:space="preserve"> </w:t>
      </w:r>
      <w:r>
        <w:t xml:space="preserve">statements</w:t>
      </w:r>
    </w:p>
    <w:p>
      <w:pPr>
        <w:pStyle w:val="FirstParagraph"/>
      </w:pPr>
      <w:r>
        <w:t xml:space="preserve">This beta has synthetic single-profile workflow evidence. It does not</w:t>
      </w:r>
      <w:r>
        <w:t xml:space="preserve"> </w:t>
      </w:r>
      <w:r>
        <w:t xml:space="preserve">have a published benchmark for concurrent staff capacity, minimum</w:t>
      </w:r>
      <w:r>
        <w:t xml:space="preserve"> </w:t>
      </w:r>
      <w:r>
        <w:t xml:space="preserve">RAM/CPU, large-source limits or a field SLA. Do not turn a developer</w:t>
      </w:r>
      <w:r>
        <w:t xml:space="preserve"> </w:t>
      </w:r>
      <w:r>
        <w:t xml:space="preserve">machine’s specification into a supported minimum. Installer size is</w:t>
      </w:r>
      <w:r>
        <w:t xml:space="preserve"> </w:t>
      </w:r>
      <w:r>
        <w:t xml:space="preserve">2,092,122,112 bytes before installation; allow additional disk for</w:t>
      </w:r>
      <w:r>
        <w:t xml:space="preserve"> </w:t>
      </w:r>
      <w:r>
        <w:t xml:space="preserve">extracted runtime, database, originals, exports, media and backups.</w:t>
      </w:r>
      <w:r>
        <w:t xml:space="preserve"> </w:t>
      </w:r>
      <w:r>
        <w:t xml:space="preserve">Select equipment/storage after sizing those actual workloads.</w:t>
      </w:r>
    </w:p>
    <w:p>
      <w:pPr>
        <w:pStyle w:val="BodyText"/>
      </w:pPr>
      <w:r>
        <w:t xml:space="preserve">The exact</w:t>
      </w:r>
      <w:r>
        <w:t xml:space="preserve"> </w:t>
      </w:r>
      <w:hyperlink r:id="rId42">
        <w:r>
          <w:rPr>
            <w:rStyle w:val="Hyperlink"/>
          </w:rPr>
          <w:t xml:space="preserve">runtime payload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lock</w:t>
        </w:r>
      </w:hyperlink>
      <w:r>
        <w:t xml:space="preserve"> </w:t>
      </w:r>
      <w:r>
        <w:t xml:space="preserve">records pinned files, sizes and hashes. The</w:t>
      </w:r>
      <w:r>
        <w:t xml:space="preserve"> </w:t>
      </w:r>
      <w:hyperlink r:id="rId43">
        <w:r>
          <w:rPr>
            <w:rStyle w:val="Hyperlink"/>
          </w:rPr>
          <w:t xml:space="preserve">component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records shipped dependency declarations. These references</w:t>
      </w:r>
      <w:r>
        <w:t xml:space="preserve"> </w:t>
      </w:r>
      <w:r>
        <w:t xml:space="preserve">are more precise than a manually copied dependency list. Third-party and</w:t>
      </w:r>
      <w:r>
        <w:t xml:space="preserve"> </w:t>
      </w:r>
      <w:r>
        <w:t xml:space="preserve">historical license notices must accompany their matching payloads.</w:t>
      </w:r>
    </w:p>
    <w:bookmarkEnd w:id="44"/>
    <w:bookmarkStart w:id="45" w:name="station-operator-and-media-components"/>
    <w:p>
      <w:pPr>
        <w:pStyle w:val="Heading3"/>
      </w:pPr>
      <w:r>
        <w:t xml:space="preserve">Station operator and</w:t>
      </w:r>
      <w:r>
        <w:t xml:space="preserve"> </w:t>
      </w:r>
      <w:r>
        <w:t xml:space="preserve">media components</w:t>
      </w:r>
    </w:p>
    <w:p>
      <w:pPr>
        <w:pStyle w:val="FirstParagraph"/>
      </w:pPr>
      <w:r>
        <w:t xml:space="preserve">The native desktop frontend above is distinct from Station’s browser</w:t>
      </w:r>
      <w:r>
        <w:t xml:space="preserve"> </w:t>
      </w:r>
      <w:r>
        <w:t xml:space="preserve">operator. The pinned operator package</w:t>
      </w:r>
      <w:r>
        <w:t xml:space="preserve"> </w:t>
      </w:r>
      <w:r>
        <w:rPr>
          <w:rStyle w:val="VerbatimChar"/>
        </w:rPr>
        <w:t xml:space="preserve">townlight-station-operator</w:t>
      </w:r>
      <w:r>
        <w:t xml:space="preserve"> </w:t>
      </w:r>
      <w:r>
        <w:t xml:space="preserve">is version</w:t>
      </w:r>
      <w:r>
        <w:t xml:space="preserve"> </w:t>
      </w:r>
      <w:r>
        <w:rPr>
          <w:b/>
          <w:bCs/>
        </w:rPr>
        <w:t xml:space="preserve">0.1.0</w:t>
      </w:r>
      <w:r>
        <w:t xml:space="preserve">, using</w:t>
      </w:r>
      <w:r>
        <w:t xml:space="preserve"> </w:t>
      </w:r>
      <w:r>
        <w:rPr>
          <w:b/>
          <w:bCs/>
        </w:rPr>
        <w:t xml:space="preserve">React/react-dom 19.1.1</w:t>
      </w:r>
      <w:r>
        <w:t xml:space="preserve">,</w:t>
      </w:r>
      <w:r>
        <w:t xml:space="preserve"> </w:t>
      </w:r>
      <w:r>
        <w:rPr>
          <w:b/>
          <w:bCs/>
        </w:rPr>
        <w:t xml:space="preserve">TypeScript 5.9.2</w:t>
      </w:r>
      <w:r>
        <w:t xml:space="preserve">,</w:t>
      </w:r>
      <w:r>
        <w:t xml:space="preserve"> </w:t>
      </w:r>
      <w:r>
        <w:rPr>
          <w:b/>
          <w:bCs/>
        </w:rPr>
        <w:t xml:space="preserve">Vite 7.3.7</w:t>
      </w:r>
      <w:r>
        <w:t xml:space="preserve"> </w:t>
      </w:r>
      <w:r>
        <w:t xml:space="preserve">and the</w:t>
      </w:r>
      <w:r>
        <w:t xml:space="preserve"> </w:t>
      </w:r>
      <w:r>
        <w:t xml:space="preserve">React Vite plugin 5.0.2. Station serves its built assets through its own</w:t>
      </w:r>
      <w:r>
        <w:t xml:space="preserve"> </w:t>
      </w:r>
      <w:r>
        <w:t xml:space="preserve">operator API. Its Python control/API package remains</w:t>
      </w:r>
      <w:r>
        <w:t xml:space="preserve"> </w:t>
      </w:r>
      <w:r>
        <w:rPr>
          <w:b/>
          <w:bCs/>
        </w:rPr>
        <w:t xml:space="preserve">townlight-station 0.3.0</w:t>
      </w:r>
      <w:r>
        <w:t xml:space="preserve">, while its retained storage</w:t>
      </w:r>
      <w:r>
        <w:t xml:space="preserve"> </w:t>
      </w:r>
      <w:r>
        <w:t xml:space="preserve">identity remains</w:t>
      </w:r>
      <w:r>
        <w:t xml:space="preserve"> </w:t>
      </w:r>
      <w:r>
        <w:rPr>
          <w:b/>
          <w:bCs/>
        </w:rPr>
        <w:t xml:space="preserve">0.1.0</w:t>
      </w:r>
      <w:r>
        <w:t xml:space="preserve">. These identities have different</w:t>
      </w:r>
      <w:r>
        <w:t xml:space="preserve"> </w:t>
      </w:r>
      <w:r>
        <w:t xml:space="preserve">purposes and are not renumbered.</w:t>
      </w:r>
    </w:p>
    <w:p>
      <w:pPr>
        <w:pStyle w:val="BodyText"/>
      </w:pPr>
      <w:r>
        <w:t xml:space="preserve">The separate pinned CivicCast-derived media engine uses Python/native</w:t>
      </w:r>
      <w:r>
        <w:t xml:space="preserve"> </w:t>
      </w:r>
      <w:r>
        <w:t xml:space="preserve">GStreamer processing and bounded media children. It is not the</w:t>
      </w:r>
      <w:r>
        <w:t xml:space="preserve"> </w:t>
      </w:r>
      <w:r>
        <w:t xml:space="preserve">standalone CivicCast application. Station’s control database, data root,</w:t>
      </w:r>
      <w:r>
        <w:t xml:space="preserve"> </w:t>
      </w:r>
      <w:r>
        <w:t xml:space="preserve">service/configuration and update identity remain independent. This</w:t>
      </w:r>
      <w:r>
        <w:t xml:space="preserve"> </w:t>
      </w:r>
      <w:r>
        <w:t xml:space="preserve">describes the current mixed stack; no runtime rewrite or CivicCast</w:t>
      </w:r>
      <w:r>
        <w:t xml:space="preserve"> </w:t>
      </w:r>
      <w:r>
        <w:t xml:space="preserve">migration is implied.</w:t>
      </w:r>
    </w:p>
    <w:bookmarkEnd w:id="45"/>
    <w:bookmarkStart w:id="46" w:name="station-media-and-lifecycle-contract"/>
    <w:p>
      <w:pPr>
        <w:pStyle w:val="Heading3"/>
      </w:pPr>
      <w:r>
        <w:t xml:space="preserve">Station media and</w:t>
      </w:r>
      <w:r>
        <w:t xml:space="preserve"> </w:t>
      </w:r>
      <w:r>
        <w:t xml:space="preserve">lifecycle contract</w:t>
      </w:r>
    </w:p>
    <w:p>
      <w:pPr>
        <w:pStyle w:val="FirstParagraph"/>
      </w:pPr>
      <w:r>
        <w:t xml:space="preserve">The package/API version is</w:t>
      </w:r>
      <w:r>
        <w:t xml:space="preserve"> </w:t>
      </w:r>
      <w:r>
        <w:rPr>
          <w:rStyle w:val="VerbatimChar"/>
        </w:rPr>
        <w:t xml:space="preserve">0.3.0</w:t>
      </w:r>
      <w:r>
        <w:t xml:space="preserve">. Its retained storage</w:t>
      </w:r>
      <w:r>
        <w:t xml:space="preserve"> </w:t>
      </w:r>
      <w:r>
        <w:t xml:space="preserve">identity has version</w:t>
      </w:r>
      <w:r>
        <w:t xml:space="preserve"> </w:t>
      </w:r>
      <w:r>
        <w:rPr>
          <w:rStyle w:val="VerbatimChar"/>
        </w:rPr>
        <w:t xml:space="preserve">0.1.0</w:t>
      </w:r>
      <w:r>
        <w:t xml:space="preserve">; that is a separate storage</w:t>
      </w:r>
      <w:r>
        <w:t xml:space="preserve"> </w:t>
      </w:r>
      <w:r>
        <w:t xml:space="preserve">marker and must not be rewritten to match the package. Product/app IDs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townlight-station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org.townlight.station</w:t>
      </w:r>
      <w:r>
        <w:t xml:space="preserve">; service identity is</w:t>
      </w:r>
      <w:r>
        <w:t xml:space="preserve"> </w:t>
      </w:r>
      <w:r>
        <w:rPr>
          <w:rStyle w:val="VerbatimChar"/>
        </w:rPr>
        <w:t xml:space="preserve">TownlightStation</w:t>
      </w:r>
      <w:r>
        <w:t xml:space="preserve">, virtual account</w:t>
      </w:r>
      <w:r>
        <w:t xml:space="preserve"> </w:t>
      </w:r>
      <w:r>
        <w:rPr>
          <w:rStyle w:val="VerbatimChar"/>
        </w:rPr>
        <w:t xml:space="preserve">NT SERVICE\TownlightStation</w:t>
      </w:r>
      <w:r>
        <w:t xml:space="preserve">, credential namespace</w:t>
      </w:r>
      <w:r>
        <w:t xml:space="preserve"> </w:t>
      </w:r>
      <w:r>
        <w:rPr>
          <w:rStyle w:val="VerbatimChar"/>
        </w:rPr>
        <w:t xml:space="preserve">townlight.station</w:t>
      </w:r>
      <w:r>
        <w:t xml:space="preserve">, database schema</w:t>
      </w:r>
      <w:r>
        <w:t xml:space="preserve"> </w:t>
      </w:r>
      <w:r>
        <w:rPr>
          <w:rStyle w:val="VerbatimChar"/>
        </w:rPr>
        <w:t xml:space="preserve">station</w:t>
      </w:r>
      <w:r>
        <w:t xml:space="preserve">,</w:t>
      </w:r>
      <w:r>
        <w:t xml:space="preserve"> </w:t>
      </w:r>
      <w:r>
        <w:t xml:space="preserve">and update-channel identity</w:t>
      </w:r>
      <w:r>
        <w:t xml:space="preserve"> </w:t>
      </w:r>
      <w:r>
        <w:rPr>
          <w:rStyle w:val="VerbatimChar"/>
        </w:rPr>
        <w:t xml:space="preserve">townlight-station</w:t>
      </w:r>
      <w:r>
        <w:t xml:space="preserve">. An identity</w:t>
      </w:r>
      <w:r>
        <w:t xml:space="preserve"> </w:t>
      </w:r>
      <w:r>
        <w:t xml:space="preserve">name or SCM entry point does not establish that a Windows service was</w:t>
      </w:r>
      <w:r>
        <w:t xml:space="preserve"> </w:t>
      </w:r>
      <w:r>
        <w:t xml:space="preserve">registered.</w:t>
      </w:r>
    </w:p>
    <w:p>
      <w:pPr>
        <w:pStyle w:val="BodyText"/>
      </w:pPr>
      <w:r>
        <w:t xml:space="preserve">The control service is Python; its separate pinned CivicCast-derived</w:t>
      </w:r>
      <w:r>
        <w:t xml:space="preserve"> </w:t>
      </w:r>
      <w:r>
        <w:t xml:space="preserve">engine uses native GStreamer media processing. There is no launch of the</w:t>
      </w:r>
      <w:r>
        <w:t xml:space="preserve"> </w:t>
      </w:r>
      <w:r>
        <w:t xml:space="preserve">standalone CivicCast application. Default encoding is 1920×1080, 30 fps</w:t>
      </w:r>
      <w:r>
        <w:t xml:space="preserve"> </w:t>
      </w:r>
      <w:r>
        <w:t xml:space="preserve">and 6000 kbps; explicit validated configuration may change it. The</w:t>
      </w:r>
      <w:r>
        <w:t xml:space="preserve"> </w:t>
      </w:r>
      <w:r>
        <w:t xml:space="preserve">source lock is verified before use. Media children are isolated and</w:t>
      </w:r>
      <w:r>
        <w:t xml:space="preserve"> </w:t>
      </w:r>
      <w:r>
        <w:t xml:space="preserve">bounded; unfinished attempts become interrupted on recovery.</w:t>
      </w:r>
    </w:p>
    <w:p>
      <w:pPr>
        <w:pStyle w:val="BodyText"/>
      </w:pPr>
      <w:r>
        <w:t xml:space="preserve">Recorded-file requests accept a managed ingest filename, optional SRT</w:t>
      </w:r>
      <w:r>
        <w:t xml:space="preserve"> </w:t>
      </w:r>
      <w:r>
        <w:t xml:space="preserve">sidecar and idempotency key. Live requests accept a configured source</w:t>
      </w:r>
      <w:r>
        <w:t xml:space="preserve"> </w:t>
      </w:r>
      <w:r>
        <w:t xml:space="preserve">ID, not a path. Select exactly one file or live source; live capture</w:t>
      </w:r>
      <w:r>
        <w:t xml:space="preserve"> </w:t>
      </w:r>
      <w:r>
        <w:t xml:space="preserve">cannot also supply a sidecar. Inputs are bounded by the configured</w:t>
      </w:r>
      <w:r>
        <w:t xml:space="preserve"> </w:t>
      </w:r>
      <w:r>
        <w:t xml:space="preserve">two-hour default timeout and a 2,147,483,647-byte file limit. Supplied</w:t>
      </w:r>
      <w:r>
        <w:t xml:space="preserve"> </w:t>
      </w:r>
      <w:r>
        <w:t xml:space="preserve">SRT sidecars are bounded to 5,000,000 bytes. The queue admits at most</w:t>
      </w:r>
      <w:r>
        <w:t xml:space="preserve"> </w:t>
      </w:r>
      <w:r>
        <w:t xml:space="preserve">100 pending/running jobs; live admission is further serialized. A</w:t>
      </w:r>
      <w:r>
        <w:t xml:space="preserve"> </w:t>
      </w:r>
      <w:r>
        <w:t xml:space="preserve">repeated idempotency key must identify the same source bytes, canonical</w:t>
      </w:r>
      <w:r>
        <w:t xml:space="preserve"> </w:t>
      </w:r>
      <w:r>
        <w:t xml:space="preserve">meeting context and encoding profile.</w:t>
      </w:r>
    </w:p>
    <w:p>
      <w:pPr>
        <w:pStyle w:val="BodyText"/>
      </w:pPr>
      <w:r>
        <w:rPr>
          <w:rStyle w:val="VerbatimChar"/>
        </w:rPr>
        <w:t xml:space="preserve">queued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running</w:t>
      </w:r>
      <w:r>
        <w:t xml:space="preserve"> </w:t>
      </w:r>
      <w:r>
        <w:t xml:space="preserve">do not make content</w:t>
      </w:r>
      <w:r>
        <w:t xml:space="preserve"> </w:t>
      </w:r>
      <w:r>
        <w:t xml:space="preserve">available as completed. Completion requires the worker’s clean media</w:t>
      </w:r>
      <w:r>
        <w:t xml:space="preserve"> </w:t>
      </w:r>
      <w:r>
        <w:t xml:space="preserve">teardown and stream validation. Failed/interrupted file jobs may be</w:t>
      </w:r>
      <w:r>
        <w:t xml:space="preserve"> </w:t>
      </w:r>
      <w:r>
        <w:t xml:space="preserve">explicitly retried; a live gap requires a new capture. Records receives</w:t>
      </w:r>
      <w:r>
        <w:t xml:space="preserve"> </w:t>
      </w:r>
      <w:r>
        <w:t xml:space="preserve">verified bytes and canonical provenance as a locked private original.</w:t>
      </w:r>
      <w:r>
        <w:t xml:space="preserve"> </w:t>
      </w:r>
      <w:r>
        <w:t xml:space="preserve">Local publication is an explicit later operation on separately approved</w:t>
      </w:r>
      <w:r>
        <w:t xml:space="preserve"> </w:t>
      </w:r>
      <w:r>
        <w:t xml:space="preserve">playout; its MP4/WebVTT package is distinct from the retained recording</w:t>
      </w:r>
      <w:r>
        <w:t xml:space="preserve"> </w:t>
      </w:r>
      <w:r>
        <w:t xml:space="preserve">and from a Records release.</w:t>
      </w:r>
    </w:p>
    <w:bookmarkEnd w:id="46"/>
    <w:bookmarkEnd w:id="47"/>
    <w:bookmarkStart w:id="61" w:name="configuration-and-administration"/>
    <w:p>
      <w:pPr>
        <w:pStyle w:val="Heading2"/>
      </w:pPr>
      <w:r>
        <w:t xml:space="preserve">Configuration and</w:t>
      </w:r>
      <w:r>
        <w:t xml:space="preserve"> </w:t>
      </w:r>
      <w:r>
        <w:t xml:space="preserve">administration</w:t>
      </w:r>
    </w:p>
    <w:bookmarkStart w:id="48" w:name="X87ac63106655e9277e6fccca21a793e034be98f"/>
    <w:p>
      <w:pPr>
        <w:pStyle w:val="Heading3"/>
      </w:pPr>
      <w:r>
        <w:t xml:space="preserve">Prepare the</w:t>
      </w:r>
      <w:r>
        <w:t xml:space="preserve"> </w:t>
      </w:r>
      <w:r>
        <w:t xml:space="preserve">normally activated synthetic profile</w:t>
      </w:r>
    </w:p>
    <w:p>
      <w:pPr>
        <w:pStyle w:val="FirstParagraph"/>
      </w:pPr>
      <w:r>
        <w:t xml:space="preserve">This procedure describes a future isolated beta installation.</w:t>
      </w:r>
      <w:r>
        <w:t xml:space="preserve"> </w:t>
      </w:r>
      <w:r>
        <w:t xml:space="preserve">Documentation generation does not execute it. Complete normal Townlight</w:t>
      </w:r>
      <w:r>
        <w:t xml:space="preserve"> </w:t>
      </w:r>
      <w:r>
        <w:t xml:space="preserve">Setup under the intended Windows account, select</w:t>
      </w:r>
      <w:r>
        <w:t xml:space="preserve"> </w:t>
      </w:r>
      <w:r>
        <w:rPr>
          <w:rStyle w:val="VerbatimChar"/>
        </w:rPr>
        <w:t xml:space="preserve">inspections-preview</w:t>
      </w:r>
      <w:r>
        <w:t xml:space="preserve">, sign in, and use</w:t>
      </w:r>
      <w:r>
        <w:t xml:space="preserve"> </w:t>
      </w:r>
      <w:r>
        <w:rPr>
          <w:b/>
          <w:bCs/>
        </w:rPr>
        <w:t xml:space="preserve">Finish</w:t>
      </w:r>
      <w:r>
        <w:rPr>
          <w:b/>
          <w:bCs/>
        </w:rPr>
        <w:t xml:space="preserve"> </w:t>
      </w:r>
      <w:r>
        <w:rPr>
          <w:b/>
          <w:bCs/>
        </w:rPr>
        <w:t xml:space="preserve">Records Migration</w:t>
      </w:r>
      <w:r>
        <w:t xml:space="preserve">. Keep the native database running and confirm</w:t>
      </w:r>
      <w:r>
        <w:t xml:space="preserve"> </w:t>
      </w:r>
      <w:r>
        <w:t xml:space="preserve">the canonical runtime is ready. Use that account’s actual profile path;</w:t>
      </w:r>
      <w:r>
        <w:t xml:space="preserve"> </w:t>
      </w:r>
      <w:r>
        <w:t xml:space="preserve">the default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. Do not create</w:t>
      </w:r>
      <w:r>
        <w:t xml:space="preserve"> </w:t>
      </w:r>
      <w:r>
        <w:t xml:space="preserve">session files, seed accounts or force</w:t>
      </w:r>
      <w:r>
        <w:t xml:space="preserve"> </w:t>
      </w:r>
      <w:r>
        <w:rPr>
          <w:rStyle w:val="VerbatimChar"/>
        </w:rPr>
        <w:t xml:space="preserve">domain_enabled=True</w:t>
      </w:r>
      <w:r>
        <w:t xml:space="preserve">.</w:t>
      </w:r>
    </w:p>
    <w:p>
      <w:pPr>
        <w:pStyle w:val="BodyText"/>
      </w:pPr>
      <w:r>
        <w:t xml:space="preserve">Station needs its own database and initially empty absolute data</w:t>
      </w:r>
      <w:r>
        <w:t xml:space="preserve"> </w:t>
      </w:r>
      <w:r>
        <w:t xml:space="preserve">directory. It uses the same named Townlight staff authority through an</w:t>
      </w:r>
      <w:r>
        <w:t xml:space="preserve"> </w:t>
      </w:r>
      <w:r>
        <w:t xml:space="preserve">additional configured loopback suite process. It does not launch or</w:t>
      </w:r>
      <w:r>
        <w:t xml:space="preserve"> </w:t>
      </w:r>
      <w:r>
        <w:t xml:space="preserve">modify CivicCast. No SCM installation, registry edit or replacement of</w:t>
      </w:r>
      <w:r>
        <w:t xml:space="preserve"> </w:t>
      </w:r>
      <w:r>
        <w:t xml:space="preserve">the desktop’s fixed-origin service is needed.</w:t>
      </w:r>
    </w:p>
    <w:p>
      <w:pPr>
        <w:pStyle w:val="BodyText"/>
      </w:pPr>
      <w:r>
        <w:t xml:space="preserve">The examples reserve suite port</w:t>
      </w:r>
      <w:r>
        <w:t xml:space="preserve"> </w:t>
      </w:r>
      <w:r>
        <w:rPr>
          <w:b/>
          <w:bCs/>
        </w:rPr>
        <w:t xml:space="preserve">15481</w:t>
      </w:r>
      <w:r>
        <w:t xml:space="preserve">, Station port</w:t>
      </w:r>
      <w:r>
        <w:t xml:space="preserve"> </w:t>
      </w:r>
      <w:r>
        <w:rPr>
          <w:b/>
          <w:bCs/>
        </w:rPr>
        <w:t xml:space="preserve">8756</w:t>
      </w:r>
      <w:r>
        <w:t xml:space="preserve"> </w:t>
      </w:r>
      <w:r>
        <w:t xml:space="preserve">and synthetic UDP input port</w:t>
      </w:r>
      <w:r>
        <w:t xml:space="preserve"> </w:t>
      </w:r>
      <w:r>
        <w:rPr>
          <w:b/>
          <w:bCs/>
        </w:rPr>
        <w:t xml:space="preserve">19000</w:t>
      </w:r>
      <w:r>
        <w:t xml:space="preserve">. Choose unused ports and change both configured</w:t>
      </w:r>
      <w:r>
        <w:t xml:space="preserve"> </w:t>
      </w:r>
      <w:r>
        <w:t xml:space="preserve">origins together if needed. Never point these instructions at a city’s</w:t>
      </w:r>
      <w:r>
        <w:t xml:space="preserve"> </w:t>
      </w:r>
      <w:r>
        <w:t xml:space="preserve">live profile or data. Use the actual installation directory if Townlight</w:t>
      </w:r>
      <w:r>
        <w:t xml:space="preserve"> </w:t>
      </w:r>
      <w:r>
        <w:t xml:space="preserve">was installed elsewhere.</w:t>
      </w:r>
    </w:p>
    <w:bookmarkEnd w:id="48"/>
    <w:bookmarkStart w:id="51" w:name="store-the-independent-test-configuration"/>
    <w:p>
      <w:pPr>
        <w:pStyle w:val="Heading3"/>
      </w:pPr>
      <w:r>
        <w:t xml:space="preserve">Store the independent</w:t>
      </w:r>
      <w:r>
        <w:t xml:space="preserve"> </w:t>
      </w:r>
      <w:r>
        <w:t xml:space="preserve">test configuration</w:t>
      </w:r>
    </w:p>
    <w:p>
      <w:pPr>
        <w:pStyle w:val="FirstParagraph"/>
      </w:pPr>
      <w:r>
        <w:t xml:space="preserve">Run the following in a deployment PowerShell session under the same</w:t>
      </w:r>
      <w:r>
        <w:t xml:space="preserve"> </w:t>
      </w:r>
      <w:r>
        <w:t xml:space="preserve">Windows user. Keep this session for startup and shutdown. The dedicated</w:t>
      </w:r>
      <w:r>
        <w:t xml:space="preserve"> </w:t>
      </w:r>
      <w:r>
        <w:t xml:space="preserve">parent holds configuration/logs; its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child is</w:t>
      </w:r>
      <w:r>
        <w:t xml:space="preserve"> </w:t>
      </w:r>
      <w:r>
        <w:t xml:space="preserve">Station’s initially empty managed store.</w:t>
      </w:r>
    </w:p>
    <w:bookmarkStart w:id="49" w:name="cb3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$control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'runtime\python\python.exe'</w:t>
      </w:r>
      <w:r>
        <w:br/>
      </w:r>
      <w:r>
        <w:rPr>
          <w:rStyle w:val="VariableTok"/>
        </w:rPr>
        <w:t xml:space="preserve">$payload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'C:\Program Files\Townlight\_up_\runtime\payload\station'</w:t>
      </w:r>
      <w:r>
        <w:br/>
      </w:r>
      <w:r>
        <w:rPr>
          <w:rStyle w:val="VariableTok"/>
        </w:rPr>
        <w:t xml:space="preserve">$stationRoot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'TownlightStation-Synthetic'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(-not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Test-Path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$control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'Complete normal Townlight setup first.'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Test-Path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$stationRoot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'Existing Station directory: inspect it; do not overwrite.'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FunctionTok"/>
        </w:rPr>
        <w:t xml:space="preserve">New-Item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ItemType Directory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Path </w:t>
      </w:r>
      <w:r>
        <w:rPr>
          <w:rStyle w:val="VariableTok"/>
        </w:rPr>
        <w:t xml:space="preserve">$stationRoot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Out-Null</w:t>
      </w:r>
      <w:r>
        <w:br/>
      </w:r>
      <w:r>
        <w:rPr>
          <w:rStyle w:val="VariableTok"/>
        </w:rPr>
        <w:t xml:space="preserve">$account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Security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Principal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WindowsIdentity</w:t>
      </w:r>
      <w:r>
        <w:rPr>
          <w:rStyle w:val="OperatorTok"/>
        </w:rPr>
        <w:t xml:space="preserve">]::</w:t>
      </w:r>
      <w:r>
        <w:rPr>
          <w:rStyle w:val="NormalTok"/>
        </w:rPr>
        <w:t xml:space="preserve">GetCurrent</w:t>
      </w:r>
      <w:r>
        <w:rPr>
          <w:rStyle w:val="OperatorTok"/>
        </w:rPr>
        <w:t xml:space="preserve">().</w:t>
      </w:r>
      <w:r>
        <w:rPr>
          <w:rStyle w:val="FunctionTok"/>
        </w:rPr>
        <w:t xml:space="preserve">Name</w:t>
      </w:r>
      <w:r>
        <w:br/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icacls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$stationRoot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inheritance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grant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r </w:t>
      </w:r>
      <w:r>
        <w:rPr>
          <w:rStyle w:val="StringTok"/>
        </w:rPr>
        <w:t xml:space="preserve">"</w:t>
      </w:r>
      <w:r>
        <w:rPr>
          <w:rStyle w:val="PreprocessorTok"/>
        </w:rPr>
        <w:t xml:space="preserve">${</w:t>
      </w:r>
      <w:r>
        <w:rPr>
          <w:rStyle w:val="VariableTok"/>
        </w:rPr>
        <w:t xml:space="preserve">account</w:t>
      </w:r>
      <w:r>
        <w:rPr>
          <w:rStyle w:val="PreprocessorTok"/>
        </w:rPr>
        <w:t xml:space="preserve">}</w:t>
      </w:r>
      <w:r>
        <w:rPr>
          <w:rStyle w:val="StringTok"/>
        </w:rPr>
        <w:t xml:space="preserve">:(OI)(CI)F"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'*S-1-5-18:(OI)(CI)F'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Out-Null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$LASTEXITCODE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-ne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'Cannot protect Station configuration directory.'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FunctionTok"/>
        </w:rPr>
        <w:t xml:space="preserve">New-Item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ItemType Directory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Path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$stationRoot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'data'</w:t>
      </w:r>
      <w:r>
        <w:rPr>
          <w:rStyle w:val="OperatorTok"/>
        </w:rPr>
        <w:t xml:space="preserve">),(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$stationRoot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'logs'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Out-Null</w:t>
      </w:r>
      <w:r>
        <w:br/>
      </w:r>
      <w:r>
        <w:rPr>
          <w:rStyle w:val="VariableTok"/>
        </w:rPr>
        <w:t xml:space="preserve">$rng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Security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Cryptography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RandomNumberGenerator</w:t>
      </w:r>
      <w:r>
        <w:rPr>
          <w:rStyle w:val="OperatorTok"/>
        </w:rPr>
        <w:t xml:space="preserve">]::</w:t>
      </w:r>
      <w:r>
        <w:rPr>
          <w:rStyle w:val="NormalTok"/>
        </w:rPr>
        <w:t xml:space="preserve">Create</w:t>
      </w:r>
      <w:r>
        <w:rPr>
          <w:rStyle w:val="OperatorTok"/>
        </w:rPr>
        <w:t xml:space="preserve">()</w:t>
      </w:r>
      <w:r>
        <w:br/>
      </w:r>
      <w:r>
        <w:rPr>
          <w:rStyle w:val="VariableTok"/>
        </w:rPr>
        <w:t xml:space="preserve">$randomBytes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New-Object</w:t>
      </w:r>
      <w:r>
        <w:rPr>
          <w:rStyle w:val="NormalTok"/>
        </w:rPr>
        <w:t xml:space="preserve"> byte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br/>
      </w:r>
      <w:r>
        <w:rPr>
          <w:rStyle w:val="VariableTok"/>
        </w:rPr>
        <w:t xml:space="preserve">$rng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GetBytes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$randomBytes</w:t>
      </w:r>
      <w:r>
        <w:rPr>
          <w:rStyle w:val="OperatorTok"/>
        </w:rPr>
        <w:t xml:space="preserve">)</w:t>
      </w:r>
      <w:r>
        <w:br/>
      </w:r>
      <w:r>
        <w:rPr>
          <w:rStyle w:val="VariableTok"/>
        </w:rPr>
        <w:t xml:space="preserve">$rng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Dispose</w:t>
      </w:r>
      <w:r>
        <w:rPr>
          <w:rStyle w:val="OperatorTok"/>
        </w:rPr>
        <w:t xml:space="preserve">()</w:t>
      </w:r>
      <w:r>
        <w:br/>
      </w:r>
      <w:r>
        <w:rPr>
          <w:rStyle w:val="VariableTok"/>
        </w:rPr>
        <w:t xml:space="preserve">$stationPassword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-join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$randomBytes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ForEach-Object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'x2'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})</w:t>
      </w:r>
      <w:r>
        <w:br/>
      </w:r>
      <w:r>
        <w:rPr>
          <w:rStyle w:val="VariableTok"/>
        </w:rPr>
        <w:t xml:space="preserve">$stationPassword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ConvertTo-SecureString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AsPlainText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Force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ConvertFrom-SecureString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$stationRoot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'station-password.dpapi'</w:t>
      </w:r>
      <w:r>
        <w:rPr>
          <w:rStyle w:val="OperatorTok"/>
        </w:rPr>
        <w:t xml:space="preserve">)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stationPassword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randomBytes</w:t>
      </w:r>
    </w:p>
    <w:bookmarkEnd w:id="49"/>
    <w:p>
      <w:pPr>
        <w:pStyle w:val="FirstParagraph"/>
      </w:pPr>
      <w:r>
        <w:t xml:space="preserve">The password file uses the current Windows user’s DPAPI protection.</w:t>
      </w:r>
      <w:r>
        <w:t xml:space="preserve"> </w:t>
      </w:r>
      <w:r>
        <w:t xml:space="preserve">It is not portable to a different user or machine without an explicit</w:t>
      </w:r>
      <w:r>
        <w:t xml:space="preserve"> </w:t>
      </w:r>
      <w:r>
        <w:t xml:space="preserve">credential/recovery decision. Keep it out of source control, support</w:t>
      </w:r>
      <w:r>
        <w:t xml:space="preserve"> </w:t>
      </w:r>
      <w:r>
        <w:t xml:space="preserve">bundles and public documentation. Reuse this protected configuration on</w:t>
      </w:r>
      <w:r>
        <w:t xml:space="preserve"> </w:t>
      </w:r>
      <w:r>
        <w:t xml:space="preserve">restart rather than creating another database or password.</w:t>
      </w:r>
    </w:p>
    <w:p>
      <w:pPr>
        <w:pStyle w:val="BodyText"/>
      </w:pPr>
      <w:r>
        <w:t xml:space="preserve">In the same session, establish the exact process environment. On a</w:t>
      </w:r>
      <w:r>
        <w:t xml:space="preserve"> </w:t>
      </w:r>
      <w:r>
        <w:t xml:space="preserve">later restart, set</w:t>
      </w:r>
      <w:r>
        <w:t xml:space="preserve"> </w:t>
      </w:r>
      <w:r>
        <w:rPr>
          <w:rStyle w:val="VerbatimChar"/>
        </w:rPr>
        <w:t xml:space="preserve">$profilePath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$control</w:t>
      </w:r>
      <w:r>
        <w:t xml:space="preserve">,</w:t>
      </w:r>
      <w:r>
        <w:t xml:space="preserve"> </w:t>
      </w:r>
      <w:r>
        <w:rPr>
          <w:rStyle w:val="VerbatimChar"/>
        </w:rPr>
        <w:t xml:space="preserve">$payload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$stationRoot</w:t>
      </w:r>
      <w:r>
        <w:t xml:space="preserve"> </w:t>
      </w:r>
      <w:r>
        <w:t xml:space="preserve">to these same</w:t>
      </w:r>
      <w:r>
        <w:t xml:space="preserve"> </w:t>
      </w:r>
      <w:r>
        <w:t xml:space="preserve">existing locations, then repeat this environment/start section,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first-time provisioning section.</w:t>
      </w:r>
    </w:p>
    <w:bookmarkStart w:id="50" w:name="cb4"/>
    <w:p>
      <w:pPr>
        <w:pStyle w:val="SourceCode"/>
      </w:pPr>
      <w:r>
        <w:rPr>
          <w:rStyle w:val="VariableTok"/>
        </w:rPr>
        <w:t xml:space="preserve">$secret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$stationRoot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'station-password.dpapi'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ConvertTo-SecureString</w:t>
      </w:r>
      <w:r>
        <w:br/>
      </w:r>
      <w:r>
        <w:rPr>
          <w:rStyle w:val="VariableTok"/>
        </w:rPr>
        <w:t xml:space="preserve">$stationPassword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NetworkCredential</w:t>
      </w:r>
      <w:r>
        <w:rPr>
          <w:rStyle w:val="OperatorTok"/>
        </w:rPr>
        <w:t xml:space="preserve">]::</w:t>
      </w:r>
      <w:r>
        <w:rPr>
          <w:rStyle w:val="NormalTok"/>
        </w:rPr>
        <w:t xml:space="preserve">new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$secret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Password</w:t>
      </w:r>
      <w:r>
        <w:br/>
      </w:r>
      <w:r>
        <w:rPr>
          <w:rStyle w:val="VariableTok"/>
        </w:rPr>
        <w:t xml:space="preserve">$nativePassword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'config\secrets\postgres-password.txt'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Trim</w:t>
      </w:r>
      <w:r>
        <w:rPr>
          <w:rStyle w:val="OperatorTok"/>
        </w:rPr>
        <w:t xml:space="preserve">()</w:t>
      </w:r>
      <w:r>
        <w:br/>
      </w:r>
      <w:r>
        <w:rPr>
          <w:rStyle w:val="VariableTok"/>
        </w:rPr>
        <w:t xml:space="preserve">$encodedNative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uri</w:t>
      </w:r>
      <w:r>
        <w:rPr>
          <w:rStyle w:val="OperatorTok"/>
        </w:rPr>
        <w:t xml:space="preserve">]::</w:t>
      </w:r>
      <w:r>
        <w:rPr>
          <w:rStyle w:val="NormalTok"/>
        </w:rPr>
        <w:t xml:space="preserve">EscapeDataString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$nativePassword</w:t>
      </w:r>
      <w:r>
        <w:rPr>
          <w:rStyle w:val="OperatorTok"/>
        </w:rPr>
        <w:t xml:space="preserve">)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TOWNLIGHT_PROFILE_ROOT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TOWNLIGHT_DATA_DIR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'Data'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TOWNLIGHT_FILE_STORAGE_DIR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'Data\files'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DATABASE_URL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"postgresql+asyncpg://townlight:</w:t>
      </w:r>
      <w:r>
        <w:rPr>
          <w:rStyle w:val="PreprocessorTok"/>
        </w:rPr>
        <w:t xml:space="preserve">${</w:t>
      </w:r>
      <w:r>
        <w:rPr>
          <w:rStyle w:val="VariableTok"/>
        </w:rPr>
        <w:t xml:space="preserve">encodedNative</w:t>
      </w:r>
      <w:r>
        <w:rPr>
          <w:rStyle w:val="PreprocessorTok"/>
        </w:rPr>
        <w:t xml:space="preserve">}</w:t>
      </w:r>
      <w:r>
        <w:rPr>
          <w:rStyle w:val="StringTok"/>
        </w:rPr>
        <w:t xml:space="preserve">@127.0.0.1:15432/townlight"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TOWNLIGHT_PRODUCT_PROFILE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'inspections-preview'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PORTAL_MODE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'private'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TOWNLIGHT_RUNTIME_HOST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'127.0.0.1'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TOWNLIGHT_RUNTIME_PORT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'15481'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TOWNLIGHT_STATION_URL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'http://127.0.0.1:8756'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TOWNLIGHT_STATION_SUITE_URL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'http://127.0.0.1:15481'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TOWNLIGHT_STATION_DATA_ROOT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$stationRoot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'data'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TOWNLIGHT_STATION_DATABASE_URL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"postgresql+psycopg2://townlight_beta_station_app:</w:t>
      </w:r>
      <w:r>
        <w:rPr>
          <w:rStyle w:val="PreprocessorTok"/>
        </w:rPr>
        <w:t xml:space="preserve">${</w:t>
      </w:r>
      <w:r>
        <w:rPr>
          <w:rStyle w:val="VariableTok"/>
        </w:rPr>
        <w:t xml:space="preserve">stationPassword</w:t>
      </w:r>
      <w:r>
        <w:rPr>
          <w:rStyle w:val="PreprocessorTok"/>
        </w:rPr>
        <w:t xml:space="preserve">}</w:t>
      </w:r>
      <w:r>
        <w:rPr>
          <w:rStyle w:val="StringTok"/>
        </w:rPr>
        <w:t xml:space="preserve">@127.0.0.1:15432/townlight_beta_station"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TOWNLIGHT_STATION_MEDIA_SOURCE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$payload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'media-source'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TOWNLIGHT_STATION_MEDIA_PYTHON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$payload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'runtime\python.exe'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TOWNLIGHT_STATION_MEDIA_RUNTIME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$payload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'runtime'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TOWNLIGHT_STATION_FFPROBE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$payload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'bin\ffprobe.exe'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PYTHONNOUSERSITE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'1'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PYTHONDONTWRITEBYTECODE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'1'</w:t>
      </w:r>
      <w:r>
        <w:br/>
      </w:r>
      <w:r>
        <w:rPr>
          <w:rStyle w:val="FunctionTok"/>
        </w:rPr>
        <w:t xml:space="preserve">Remove-Item</w:t>
      </w:r>
      <w:r>
        <w:rPr>
          <w:rStyle w:val="NormalTok"/>
        </w:rPr>
        <w:t xml:space="preserve"> Env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PYTHONPATH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ErrorAction SilentlyContinue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nativePassword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encodedNative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stationPassword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secret</w:t>
      </w:r>
    </w:p>
    <w:bookmarkEnd w:id="50"/>
    <w:p>
      <w:pPr>
        <w:pStyle w:val="FirstParagraph"/>
      </w:pPr>
      <w:r>
        <w:t xml:space="preserve">Use the actual native PostgreSQL port/database/user if the deployment</w:t>
      </w:r>
      <w:r>
        <w:t xml:space="preserve"> </w:t>
      </w:r>
      <w:r>
        <w:t xml:space="preserve">differs from the accepted defaults. Environment changes here apply to</w:t>
      </w:r>
      <w:r>
        <w:t xml:space="preserve"> </w:t>
      </w:r>
      <w:r>
        <w:t xml:space="preserve">children of this shell, not the already running native supervisor. Keep</w:t>
      </w:r>
      <w:r>
        <w:t xml:space="preserve"> </w:t>
      </w:r>
      <w:r>
        <w:t xml:space="preserve">secrets out of command arguments and output. The paired runtime</w:t>
      </w:r>
      <w:r>
        <w:t xml:space="preserve"> </w:t>
      </w:r>
      <w:r>
        <w:t xml:space="preserve">deliberately uses normal</w:t>
      </w:r>
      <w:r>
        <w:t xml:space="preserve"> </w:t>
      </w:r>
      <w:r>
        <w:rPr>
          <w:rStyle w:val="VerbatimChar"/>
        </w:rPr>
        <w:t xml:space="preserve">verify_activation</w:t>
      </w:r>
      <w:r>
        <w:t xml:space="preserve"> </w:t>
      </w:r>
      <w:r>
        <w:t xml:space="preserve">through its</w:t>
      </w:r>
      <w:r>
        <w:t xml:space="preserve"> </w:t>
      </w:r>
      <w:r>
        <w:t xml:space="preserve">standard module entry point.</w:t>
      </w:r>
    </w:p>
    <w:bookmarkEnd w:id="51"/>
    <w:bookmarkStart w:id="53" w:name="provision-the-station-database-once"/>
    <w:p>
      <w:pPr>
        <w:pStyle w:val="Heading3"/>
      </w:pPr>
      <w:r>
        <w:t xml:space="preserve">Provision the Station</w:t>
      </w:r>
      <w:r>
        <w:t xml:space="preserve"> </w:t>
      </w:r>
      <w:r>
        <w:t xml:space="preserve">database once</w:t>
      </w:r>
    </w:p>
    <w:p>
      <w:pPr>
        <w:pStyle w:val="FirstParagraph"/>
      </w:pPr>
      <w:r>
        <w:t xml:space="preserve">This first-time step creates only the dedicated synthetic</w:t>
      </w:r>
      <w:r>
        <w:t xml:space="preserve"> </w:t>
      </w:r>
      <w:r>
        <w:t xml:space="preserve">role/database. Its role owns that database and its Station schema, with</w:t>
      </w:r>
      <w:r>
        <w:t xml:space="preserve"> </w:t>
      </w:r>
      <w:r>
        <w:t xml:space="preserve">no superuser/global administration grant. It connects to the normally</w:t>
      </w:r>
      <w:r>
        <w:t xml:space="preserve"> </w:t>
      </w:r>
      <w:r>
        <w:t xml:space="preserve">provisioned local database using the current profile’s protected</w:t>
      </w:r>
      <w:r>
        <w:t xml:space="preserve"> </w:t>
      </w:r>
      <w:r>
        <w:t xml:space="preserve">credential. Existing role/database names cause a refusal before</w:t>
      </w:r>
      <w:r>
        <w:t xml:space="preserve"> </w:t>
      </w:r>
      <w:r>
        <w:t xml:space="preserve">creation; do not drop or repurpose them automatically.</w:t>
      </w:r>
    </w:p>
    <w:bookmarkStart w:id="52" w:name="cb5"/>
    <w:p>
      <w:pPr>
        <w:pStyle w:val="SourceCode"/>
      </w:pPr>
      <w:r>
        <w:rPr>
          <w:rStyle w:val="VerbatimStringTok"/>
        </w:rPr>
        <w:t xml:space="preserve">@'</w:t>
      </w:r>
      <w:r>
        <w:br/>
      </w:r>
      <w:r>
        <w:rPr>
          <w:rStyle w:val="VerbatimStringTok"/>
        </w:rPr>
        <w:t xml:space="preserve">import os</w:t>
      </w:r>
      <w:r>
        <w:br/>
      </w:r>
      <w:r>
        <w:rPr>
          <w:rStyle w:val="VerbatimStringTok"/>
        </w:rPr>
        <w:t xml:space="preserve">from pathlib import Path</w:t>
      </w:r>
      <w:r>
        <w:br/>
      </w:r>
      <w:r>
        <w:rPr>
          <w:rStyle w:val="VerbatimStringTok"/>
        </w:rPr>
        <w:t xml:space="preserve">import psycopg2</w:t>
      </w:r>
      <w:r>
        <w:br/>
      </w:r>
      <w:r>
        <w:rPr>
          <w:rStyle w:val="VerbatimStringTok"/>
        </w:rPr>
        <w:t xml:space="preserve">from psycopg2 import sql</w:t>
      </w:r>
      <w:r>
        <w:br/>
      </w:r>
      <w:r>
        <w:rPr>
          <w:rStyle w:val="VerbatimStringTok"/>
        </w:rPr>
        <w:t xml:space="preserve">from sqlalchemy.engine import make_url</w:t>
      </w:r>
      <w:r>
        <w:br/>
      </w:r>
      <w:r>
        <w:br/>
      </w:r>
      <w:r>
        <w:rPr>
          <w:rStyle w:val="VerbatimStringTok"/>
        </w:rPr>
        <w:t xml:space="preserve">url = make_url(os.environ['TOWNLIGHT_STATION_DATABASE_URL'])</w:t>
      </w:r>
      <w:r>
        <w:br/>
      </w:r>
      <w:r>
        <w:rPr>
          <w:rStyle w:val="VerbatimStringTok"/>
        </w:rPr>
        <w:t xml:space="preserve">profile = Path(os.environ['TOWNLIGHT_PROFILE_ROOT'])</w:t>
      </w:r>
      <w:r>
        <w:br/>
      </w:r>
      <w:r>
        <w:rPr>
          <w:rStyle w:val="VerbatimStringTok"/>
        </w:rPr>
        <w:t xml:space="preserve">password = (profile/'config/secrets/postgres-password.txt').read_text().strip()</w:t>
      </w:r>
      <w:r>
        <w:br/>
      </w:r>
      <w:r>
        <w:rPr>
          <w:rStyle w:val="VerbatimStringTok"/>
        </w:rPr>
        <w:t xml:space="preserve">conn = psycopg2.connect(host='127.0.0.1', port=15432, user='townlight',</w:t>
      </w:r>
      <w:r>
        <w:br/>
      </w:r>
      <w:r>
        <w:rPr>
          <w:rStyle w:val="VerbatimStringTok"/>
        </w:rPr>
        <w:t xml:space="preserve">                        password=password, dbname='postgres')</w:t>
      </w:r>
      <w:r>
        <w:br/>
      </w:r>
      <w:r>
        <w:rPr>
          <w:rStyle w:val="VerbatimStringTok"/>
        </w:rPr>
        <w:t xml:space="preserve">conn.autocommit = True</w:t>
      </w:r>
      <w:r>
        <w:br/>
      </w:r>
      <w:r>
        <w:rPr>
          <w:rStyle w:val="VerbatimStringTok"/>
        </w:rPr>
        <w:t xml:space="preserve">try:</w:t>
      </w:r>
      <w:r>
        <w:br/>
      </w:r>
      <w:r>
        <w:rPr>
          <w:rStyle w:val="VerbatimStringTok"/>
        </w:rPr>
        <w:t xml:space="preserve">    with conn.cursor() as cur:</w:t>
      </w:r>
      <w:r>
        <w:br/>
      </w:r>
      <w:r>
        <w:rPr>
          <w:rStyle w:val="VerbatimStringTok"/>
        </w:rPr>
        <w:t xml:space="preserve">        cur.execute('SELECT 1 FROM pg_roles WHERE rolname=%s', (url.username,))</w:t>
      </w:r>
      <w:r>
        <w:br/>
      </w:r>
      <w:r>
        <w:rPr>
          <w:rStyle w:val="VerbatimStringTok"/>
        </w:rPr>
        <w:t xml:space="preserve">        role_exists = cur.fetchone() is not None</w:t>
      </w:r>
      <w:r>
        <w:br/>
      </w:r>
      <w:r>
        <w:rPr>
          <w:rStyle w:val="VerbatimStringTok"/>
        </w:rPr>
        <w:t xml:space="preserve">        cur.execute('SELECT 1 FROM pg_database WHERE datname=%s', (url.database,))</w:t>
      </w:r>
      <w:r>
        <w:br/>
      </w:r>
      <w:r>
        <w:rPr>
          <w:rStyle w:val="VerbatimStringTok"/>
        </w:rPr>
        <w:t xml:space="preserve">        if role_exists or cur.fetchone() is not None:</w:t>
      </w:r>
      <w:r>
        <w:br/>
      </w:r>
      <w:r>
        <w:rPr>
          <w:rStyle w:val="VerbatimStringTok"/>
        </w:rPr>
        <w:t xml:space="preserve">            raise RuntimeError('Dedicated role/database already exists; inspect before continuing')</w:t>
      </w:r>
      <w:r>
        <w:br/>
      </w:r>
      <w:r>
        <w:rPr>
          <w:rStyle w:val="VerbatimStringTok"/>
        </w:rPr>
        <w:t xml:space="preserve">        cur.execute(sql.SQL('CREATE ROLE {} LOGIN PASSWORD %s').format(</w:t>
      </w:r>
      <w:r>
        <w:br/>
      </w:r>
      <w:r>
        <w:rPr>
          <w:rStyle w:val="VerbatimStringTok"/>
        </w:rPr>
        <w:t xml:space="preserve">            sql.Identifier(url.username)), (url.password,))</w:t>
      </w:r>
      <w:r>
        <w:br/>
      </w:r>
      <w:r>
        <w:rPr>
          <w:rStyle w:val="VerbatimStringTok"/>
        </w:rPr>
        <w:t xml:space="preserve">        cur.execute(sql.SQL('CREATE DATABASE {} OWNER {}').format(</w:t>
      </w:r>
      <w:r>
        <w:br/>
      </w:r>
      <w:r>
        <w:rPr>
          <w:rStyle w:val="VerbatimStringTok"/>
        </w:rPr>
        <w:t xml:space="preserve">            sql.Identifier(url.database), sql.Identifier(url.username)))</w:t>
      </w:r>
      <w:r>
        <w:br/>
      </w:r>
      <w:r>
        <w:rPr>
          <w:rStyle w:val="VerbatimStringTok"/>
        </w:rPr>
        <w:t xml:space="preserve">finally:</w:t>
      </w:r>
      <w:r>
        <w:br/>
      </w:r>
      <w:r>
        <w:rPr>
          <w:rStyle w:val="VerbatimStringTok"/>
        </w:rPr>
        <w:t xml:space="preserve">    conn.close()</w:t>
      </w:r>
      <w:r>
        <w:br/>
      </w:r>
      <w:r>
        <w:rPr>
          <w:rStyle w:val="VerbatimStringTok"/>
        </w:rPr>
        <w:t xml:space="preserve">'@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$control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-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$LASTEXITCODE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-ne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'Station database provisioning did not complete; inspect before retrying.'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$control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 townlight_station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cli</w:t>
      </w:r>
      <w:r>
        <w:rPr>
          <w:rStyle w:val="NormalTok"/>
        </w:rPr>
        <w:t xml:space="preserve"> migrate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$LASTEXITCODE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-ne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'Station migration failed; retain logs and inspect the dedicated schema.'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</w:p>
    <w:bookmarkEnd w:id="52"/>
    <w:p>
      <w:pPr>
        <w:pStyle w:val="FirstParagraph"/>
      </w:pPr>
      <w:r>
        <w:t xml:space="preserve">If database creation fails after the role was created, the operation</w:t>
      </w:r>
      <w:r>
        <w:t xml:space="preserve"> </w:t>
      </w:r>
      <w:r>
        <w:t xml:space="preserve">is partially complete: inspect that exact owned role/database before</w:t>
      </w:r>
      <w:r>
        <w:t xml:space="preserve"> </w:t>
      </w:r>
      <w:r>
        <w:t xml:space="preserve">resuming. Do not rerun against guessed names or remove unrelated</w:t>
      </w:r>
      <w:r>
        <w:t xml:space="preserve"> </w:t>
      </w:r>
      <w:r>
        <w:t xml:space="preserve">objects. On normal restarts, the database already exists; skip creation</w:t>
      </w:r>
      <w:r>
        <w:t xml:space="preserve"> </w:t>
      </w:r>
      <w:r>
        <w:t xml:space="preserve">and use the existing identity.</w:t>
      </w:r>
      <w:r>
        <w:t xml:space="preserve"> </w:t>
      </w:r>
      <w:r>
        <w:rPr>
          <w:rStyle w:val="VerbatimChar"/>
        </w:rPr>
        <w:t xml:space="preserve">migrate</w:t>
      </w:r>
      <w:r>
        <w:t xml:space="preserve"> </w:t>
      </w:r>
      <w:r>
        <w:t xml:space="preserve">is explicit; API</w:t>
      </w:r>
      <w:r>
        <w:t xml:space="preserve"> </w:t>
      </w:r>
      <w:r>
        <w:t xml:space="preserve">requests do not substitute for schema migration.</w:t>
      </w:r>
    </w:p>
    <w:bookmarkEnd w:id="53"/>
    <w:bookmarkStart w:id="55" w:name="start-and-check-the-paired-processes"/>
    <w:p>
      <w:pPr>
        <w:pStyle w:val="Heading3"/>
      </w:pPr>
      <w:r>
        <w:t xml:space="preserve">Start and check the paired</w:t>
      </w:r>
      <w:r>
        <w:t xml:space="preserve"> </w:t>
      </w:r>
      <w:r>
        <w:t xml:space="preserve">processes</w:t>
      </w:r>
    </w:p>
    <w:p>
      <w:pPr>
        <w:pStyle w:val="FirstParagraph"/>
      </w:pPr>
      <w:r>
        <w:t xml:space="preserve">Use the same configured session. The standard suite entry point</w:t>
      </w:r>
      <w:r>
        <w:t xml:space="preserve"> </w:t>
      </w:r>
      <w:r>
        <w:t xml:space="preserve">verifies the existing native activation. Check readiness of that exact</w:t>
      </w:r>
      <w:r>
        <w:t xml:space="preserve"> </w:t>
      </w:r>
      <w:r>
        <w:t xml:space="preserve">paired origin, not only the desktop’s canonical port. Startup below</w:t>
      </w:r>
      <w:r>
        <w:t xml:space="preserve"> </w:t>
      </w:r>
      <w:r>
        <w:t xml:space="preserve">creates hidden children with private log files and records their</w:t>
      </w:r>
      <w:r>
        <w:t xml:space="preserve"> </w:t>
      </w:r>
      <w:r>
        <w:t xml:space="preserve">identities; it does not focus windows or install services.</w:t>
      </w:r>
    </w:p>
    <w:bookmarkStart w:id="54" w:name="cb6"/>
    <w:p>
      <w:pPr>
        <w:pStyle w:val="SourceCode"/>
      </w:pPr>
      <w:r>
        <w:rPr>
          <w:rStyle w:val="VariableTok"/>
        </w:rPr>
        <w:t xml:space="preserve">$owned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@()</w:t>
      </w:r>
      <w:r>
        <w:br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Start-StationRole</w:t>
      </w:r>
      <w:r>
        <w:rPr>
          <w:rStyle w:val="OperatorTok"/>
        </w:rPr>
        <w:t xml:space="preserve">([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]</w:t>
      </w:r>
      <w:r>
        <w:rPr>
          <w:rStyle w:val="VariableTok"/>
        </w:rPr>
        <w:t xml:space="preserve">$name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[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[]]</w:t>
      </w:r>
      <w:r>
        <w:rPr>
          <w:rStyle w:val="VariableTok"/>
        </w:rPr>
        <w:t xml:space="preserve">$arguments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$p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Start-Process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FilePath </w:t>
      </w:r>
      <w:r>
        <w:rPr>
          <w:rStyle w:val="VariableTok"/>
        </w:rPr>
        <w:t xml:space="preserve">$control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ArgumentList </w:t>
      </w:r>
      <w:r>
        <w:rPr>
          <w:rStyle w:val="VariableTok"/>
        </w:rPr>
        <w:t xml:space="preserve">$arguments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WindowStyle Hidden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PassThru `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RedirectStandardOutput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$stationRoot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"logs\</w:t>
      </w:r>
      <w:r>
        <w:rPr>
          <w:rStyle w:val="VariableTok"/>
        </w:rPr>
        <w:t xml:space="preserve">$name</w:t>
      </w:r>
      <w:r>
        <w:rPr>
          <w:rStyle w:val="StringTok"/>
        </w:rPr>
        <w:t xml:space="preserve">.out.log"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RedirectStandardError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$stationRoot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"logs\</w:t>
      </w:r>
      <w:r>
        <w:rPr>
          <w:rStyle w:val="VariableTok"/>
        </w:rPr>
        <w:t xml:space="preserve">$name</w:t>
      </w:r>
      <w:r>
        <w:rPr>
          <w:rStyle w:val="StringTok"/>
        </w:rPr>
        <w:t xml:space="preserve">.err.log"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$script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owned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pscustomobject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$name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StartTime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StartTime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$script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owned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ConvertTo-Json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$stationRoot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'owned-processes.json'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Wait-StationReady</w:t>
      </w:r>
      <w:r>
        <w:rPr>
          <w:rStyle w:val="OperatorTok"/>
        </w:rPr>
        <w:t xml:space="preserve">([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]</w:t>
      </w:r>
      <w:r>
        <w:rPr>
          <w:rStyle w:val="VariableTok"/>
        </w:rPr>
        <w:t xml:space="preserve">$url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$process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$attempt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$attempt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-lt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$attempt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$process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HasExited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"Owned process exited; inspect logs for </w:t>
      </w:r>
      <w:r>
        <w:rPr>
          <w:rStyle w:val="VariableTok"/>
        </w:rPr>
        <w:t xml:space="preserve">$url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VariableTok"/>
        </w:rPr>
        <w:t xml:space="preserve">$response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Invoke-WebRequest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UseBasicParsing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TimeoutSec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$response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StatusCode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-eq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catch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Start-Sleep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Milliseconds </w:t>
      </w:r>
      <w:r>
        <w:rPr>
          <w:rStyle w:val="DecValTok"/>
        </w:rPr>
        <w:t xml:space="preserve">250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"Readiness not established: </w:t>
      </w:r>
      <w:r>
        <w:rPr>
          <w:rStyle w:val="VariableTok"/>
        </w:rPr>
        <w:t xml:space="preserve">$url</w:t>
      </w:r>
      <w:r>
        <w:rPr>
          <w:rStyle w:val="StringTok"/>
        </w:rPr>
        <w:t xml:space="preserve">; inspect the owned logs"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VariableTok"/>
        </w:rPr>
        <w:t xml:space="preserve">$suite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Start-StationRole </w:t>
      </w:r>
      <w:r>
        <w:rPr>
          <w:rStyle w:val="StringTok"/>
        </w:rPr>
        <w:t xml:space="preserve">'paired-suite'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@(</w:t>
      </w:r>
      <w:r>
        <w:rPr>
          <w:rStyle w:val="StringTok"/>
        </w:rPr>
        <w:t xml:space="preserve">'-B'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'-m'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'townlight_runtime.services'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Wait-StationReady </w:t>
      </w:r>
      <w:r>
        <w:rPr>
          <w:rStyle w:val="StringTok"/>
        </w:rPr>
        <w:t xml:space="preserve">'http://127.0.0.1:15481/ready'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$suite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Start-StationRole </w:t>
      </w:r>
      <w:r>
        <w:rPr>
          <w:rStyle w:val="StringTok"/>
        </w:rPr>
        <w:t xml:space="preserve">'station-api'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@(</w:t>
      </w:r>
      <w:r>
        <w:rPr>
          <w:rStyle w:val="StringTok"/>
        </w:rPr>
        <w:t xml:space="preserve">'-B'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'-m'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'townlight_station.cli'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'serve'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'--port'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'8756'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Wait-StationReady </w:t>
      </w:r>
      <w:r>
        <w:rPr>
          <w:rStyle w:val="StringTok"/>
        </w:rPr>
        <w:t xml:space="preserve">'http://127.0.0.1:8756/health'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br/>
      </w:r>
      <w:r>
        <w:rPr>
          <w:rStyle w:val="VariableTok"/>
        </w:rPr>
        <w:t xml:space="preserve">$worker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Start-StationRole </w:t>
      </w:r>
      <w:r>
        <w:rPr>
          <w:rStyle w:val="StringTok"/>
        </w:rPr>
        <w:t xml:space="preserve">'station-worker'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@(</w:t>
      </w:r>
      <w:r>
        <w:rPr>
          <w:rStyle w:val="StringTok"/>
        </w:rPr>
        <w:t xml:space="preserve">'-B'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'-m'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'townlight_station.cli'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'worker'</w:t>
      </w:r>
      <w:r>
        <w:rPr>
          <w:rStyle w:val="OperatorTok"/>
        </w:rPr>
        <w:t xml:space="preserve">)</w:t>
      </w:r>
      <w:r>
        <w:br/>
      </w:r>
      <w:r>
        <w:rPr>
          <w:rStyle w:val="CommentTok"/>
        </w:rPr>
        <w:t xml:space="preserve"># Only for the on-air profile:</w:t>
      </w:r>
      <w:r>
        <w:br/>
      </w:r>
      <w:r>
        <w:rPr>
          <w:rStyle w:val="VariableTok"/>
        </w:rPr>
        <w:t xml:space="preserve">$air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Start-StationRole </w:t>
      </w:r>
      <w:r>
        <w:rPr>
          <w:rStyle w:val="StringTok"/>
        </w:rPr>
        <w:t xml:space="preserve">'station-air'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@(</w:t>
      </w:r>
      <w:r>
        <w:rPr>
          <w:rStyle w:val="StringTok"/>
        </w:rPr>
        <w:t xml:space="preserve">'-B'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'-m'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'townlight_station.cli'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'air'</w:t>
      </w:r>
      <w:r>
        <w:rPr>
          <w:rStyle w:val="OperatorTok"/>
        </w:rPr>
        <w:t xml:space="preserve">)</w:t>
      </w:r>
      <w:r>
        <w:br/>
      </w:r>
      <w:r>
        <w:rPr>
          <w:rStyle w:val="VariableTok"/>
        </w:rPr>
        <w:t xml:space="preserve">$owned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ConvertTo-Json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$stationRoot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'owned-processes.json'</w:t>
      </w:r>
      <w:r>
        <w:rPr>
          <w:rStyle w:val="OperatorTok"/>
        </w:rPr>
        <w:t xml:space="preserve">)</w:t>
      </w:r>
    </w:p>
    <w:bookmarkEnd w:id="54"/>
    <w:p>
      <w:pPr>
        <w:pStyle w:val="FirstParagraph"/>
      </w:pPr>
      <w:r>
        <w:t xml:space="preserve">Before launching, confirm ports 15481 and 8756 are unused. If</w:t>
      </w:r>
      <w:r>
        <w:t xml:space="preserve"> </w:t>
      </w:r>
      <w:r>
        <w:t xml:space="preserve">readiness fails, inspect the relevant logs and retained profile/schema</w:t>
      </w:r>
      <w:r>
        <w:t xml:space="preserve"> </w:t>
      </w:r>
      <w:r>
        <w:t xml:space="preserve">state; do not start another copy. A port that answers belongs to the</w:t>
      </w:r>
      <w:r>
        <w:t xml:space="preserve"> </w:t>
      </w:r>
      <w:r>
        <w:t xml:space="preserve">intended process only when its ownership is established. A single worker</w:t>
      </w:r>
      <w:r>
        <w:t xml:space="preserve"> </w:t>
      </w:r>
      <w:r>
        <w:t xml:space="preserve">owns a database.</w:t>
      </w:r>
      <w:r>
        <w:t xml:space="preserve"> </w:t>
      </w:r>
      <w:r>
        <w:rPr>
          <w:rStyle w:val="VerbatimChar"/>
        </w:rPr>
        <w:t xml:space="preserve">worker --once</w:t>
      </w:r>
      <w:r>
        <w:t xml:space="preserve"> </w:t>
      </w:r>
      <w:r>
        <w:t xml:space="preserve">performs a bounded pass; it</w:t>
      </w:r>
      <w:r>
        <w:t xml:space="preserve"> </w:t>
      </w:r>
      <w:r>
        <w:t xml:space="preserve">is not the normal continuous worker. The</w:t>
      </w:r>
      <w:r>
        <w:t xml:space="preserve"> </w:t>
      </w:r>
      <w:r>
        <w:rPr>
          <w:rStyle w:val="VerbatimChar"/>
        </w:rPr>
        <w:t xml:space="preserve">air</w:t>
      </w:r>
      <w:r>
        <w:t xml:space="preserve"> </w:t>
      </w:r>
      <w:r>
        <w:t xml:space="preserve">role follows</w:t>
      </w:r>
      <w:r>
        <w:t xml:space="preserve"> </w:t>
      </w:r>
      <w:r>
        <w:t xml:space="preserve">durable on-air state and emits the local program; it does not commission</w:t>
      </w:r>
      <w:r>
        <w:t xml:space="preserve"> </w:t>
      </w:r>
      <w:r>
        <w:t xml:space="preserve">a physical transmitter or CDN. Its currently configured local output is</w:t>
      </w:r>
      <w:r>
        <w:t xml:space="preserve"> </w:t>
      </w:r>
      <w:r>
        <w:t xml:space="preserve">under Station’s</w:t>
      </w:r>
      <w:r>
        <w:t xml:space="preserve"> </w:t>
      </w:r>
      <w:r>
        <w:rPr>
          <w:rStyle w:val="VerbatimChar"/>
        </w:rPr>
        <w:t xml:space="preserve">air</w:t>
      </w:r>
      <w:r>
        <w:t xml:space="preserve"> </w:t>
      </w:r>
      <w:r>
        <w:t xml:space="preserve">directory. Back up the dedicated</w:t>
      </w:r>
      <w:r>
        <w:t xml:space="preserve"> </w:t>
      </w:r>
      <w:r>
        <w:t xml:space="preserve">database and media together; Core’s native backup does not cover</w:t>
      </w:r>
      <w:r>
        <w:t xml:space="preserve"> </w:t>
      </w:r>
      <w:r>
        <w:t xml:space="preserve">them.</w:t>
      </w:r>
    </w:p>
    <w:bookmarkEnd w:id="55"/>
    <w:bookmarkStart w:id="58" w:name="X2960807945f2e1ef0b59e5c8081d3397cfd174e"/>
    <w:p>
      <w:pPr>
        <w:pStyle w:val="Heading3"/>
      </w:pPr>
      <w:r>
        <w:t xml:space="preserve">Configure a live</w:t>
      </w:r>
      <w:r>
        <w:t xml:space="preserve"> </w:t>
      </w:r>
      <w:r>
        <w:t xml:space="preserve">input and open the operator</w:t>
      </w:r>
    </w:p>
    <w:p>
      <w:pPr>
        <w:pStyle w:val="FirstParagraph"/>
      </w:pPr>
      <w:r>
        <w:t xml:space="preserve">Create</w:t>
      </w:r>
      <w:r>
        <w:t xml:space="preserve"> </w:t>
      </w:r>
      <w:r>
        <w:rPr>
          <w:rStyle w:val="VerbatimChar"/>
        </w:rPr>
        <w:t xml:space="preserve">live-sources.json</w:t>
      </w:r>
      <w:r>
        <w:t xml:space="preserve"> </w:t>
      </w:r>
      <w:r>
        <w:t xml:space="preserve">under the Station</w:t>
      </w:r>
      <w:r>
        <w:t xml:space="preserve"> </w:t>
      </w:r>
      <w:r>
        <w:rPr>
          <w:b/>
          <w:bCs/>
        </w:rPr>
        <w:t xml:space="preserve">data</w:t>
      </w:r>
      <w:r>
        <w:t xml:space="preserve"> </w:t>
      </w:r>
      <w:r>
        <w:t xml:space="preserve">directory with the following fictional input. An</w:t>
      </w:r>
      <w:r>
        <w:t xml:space="preserve"> </w:t>
      </w:r>
      <w:r>
        <w:t xml:space="preserve">actual sender must supply UDP MPEG-TS to that receiver; this</w:t>
      </w:r>
      <w:r>
        <w:t xml:space="preserve"> </w:t>
      </w:r>
      <w:r>
        <w:t xml:space="preserve">configuration alone does not generate a signal.</w:t>
      </w:r>
    </w:p>
    <w:bookmarkStart w:id="56" w:name="cb7"/>
    <w:p>
      <w:pPr>
        <w:pStyle w:val="SourceCode"/>
      </w:pPr>
      <w:r>
        <w:rPr>
          <w:rStyle w:val="OtherTok"/>
        </w:rPr>
        <w:t xml:space="preserve">[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"synthetic-chamber"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"label"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 chamber feed"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"kind"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"udp-mpegts"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"address"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"127.0.0.1"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"port"</w:t>
      </w:r>
      <w:r>
        <w:rPr>
          <w:rStyle w:val="FunctionTok"/>
        </w:rPr>
        <w:t xml:space="preserve">:</w:t>
      </w:r>
      <w:r>
        <w:rPr>
          <w:rStyle w:val="DecValTok"/>
        </w:rPr>
        <w:t xml:space="preserve">19000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]</w:t>
      </w:r>
    </w:p>
    <w:bookmarkEnd w:id="56"/>
    <w:p>
      <w:pPr>
        <w:pStyle w:val="FirstParagraph"/>
      </w:pPr>
      <w:r>
        <w:t xml:space="preserve">At most 32 rows are accepted. IDs are unique 1–64</w:t>
      </w:r>
      <w:r>
        <w:t xml:space="preserve"> </w:t>
      </w:r>
      <w:r>
        <w:t xml:space="preserve">letters/digits/underscore/hyphen; labels have 1–100 characters; IPv4 and</w:t>
      </w:r>
      <w:r>
        <w:t xml:space="preserve"> </w:t>
      </w:r>
      <w:r>
        <w:t xml:space="preserve">ports 1024–65535 are validated. Each row has exactly the five shown</w:t>
      </w:r>
      <w:r>
        <w:t xml:space="preserve"> </w:t>
      </w:r>
      <w:r>
        <w:t xml:space="preserve">keys. Protect the source network; UDP is not authenticated. Then, under</w:t>
      </w:r>
      <w:r>
        <w:t xml:space="preserve"> </w:t>
      </w:r>
      <w:r>
        <w:t xml:space="preserve">the same signed-in native account:</w:t>
      </w:r>
    </w:p>
    <w:bookmarkStart w:id="57" w:name="cb8"/>
    <w:p>
      <w:pPr>
        <w:pStyle w:val="SourceCode"/>
      </w:pP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$control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 townlight_station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cli</w:t>
      </w:r>
      <w:r>
        <w:rPr>
          <w:rStyle w:val="NormalTok"/>
        </w:rPr>
        <w:t xml:space="preserve"> operator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profile-root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port </w:t>
      </w:r>
      <w:r>
        <w:rPr>
          <w:rStyle w:val="DecValTok"/>
        </w:rPr>
        <w:t xml:space="preserve">8756</w:t>
      </w:r>
    </w:p>
    <w:bookmarkEnd w:id="57"/>
    <w:p>
      <w:pPr>
        <w:pStyle w:val="FirstParagraph"/>
      </w:pPr>
      <w:r>
        <w:t xml:space="preserve">This normal operator command opens the operator for a future staff</w:t>
      </w:r>
      <w:r>
        <w:t xml:space="preserve"> </w:t>
      </w:r>
      <w:r>
        <w:t xml:space="preserve">exercise. It reads the native session and exchanges a one-use launch</w:t>
      </w:r>
      <w:r>
        <w:t xml:space="preserve"> </w:t>
      </w:r>
      <w:r>
        <w:t xml:space="preserve">ticket; it does not seed authority or put the native proof in a URL.</w:t>
      </w:r>
      <w:r>
        <w:t xml:space="preserve"> </w:t>
      </w:r>
      <w:r>
        <w:t xml:space="preserve">Ticket expiry is 60 seconds, operator cookie lifetime 900 seconds, with</w:t>
      </w:r>
      <w:r>
        <w:t xml:space="preserve"> </w:t>
      </w:r>
      <w:r>
        <w:t xml:space="preserve">at most 256 outstanding tickets/sessions each. Reopen normally after</w:t>
      </w:r>
      <w:r>
        <w:t xml:space="preserve"> </w:t>
      </w:r>
      <w:r>
        <w:t xml:space="preserve">expiration, API restart or sign-out. Changing database/configuration</w:t>
      </w:r>
      <w:r>
        <w:t xml:space="preserve"> </w:t>
      </w:r>
      <w:r>
        <w:t xml:space="preserve">identities does not repair a staff permission refusal.</w:t>
      </w:r>
    </w:p>
    <w:bookmarkEnd w:id="58"/>
    <w:bookmarkStart w:id="60" w:name="bounds-and-shutdown"/>
    <w:p>
      <w:pPr>
        <w:pStyle w:val="Heading3"/>
      </w:pPr>
      <w:r>
        <w:t xml:space="preserve">Bounds and shutdown</w:t>
      </w:r>
    </w:p>
    <w:p>
      <w:pPr>
        <w:pStyle w:val="FirstParagraph"/>
      </w:pPr>
      <w:r>
        <w:t xml:space="preserve">Default encoding is 1920×1080, 30 fps, 6000 kbps. Optional Station</w:t>
      </w:r>
      <w:r>
        <w:t xml:space="preserve"> </w:t>
      </w:r>
      <w:r>
        <w:t xml:space="preserve">variables permit</w:t>
      </w:r>
      <w:r>
        <w:t xml:space="preserve"> </w:t>
      </w:r>
      <w:r>
        <w:rPr>
          <w:rStyle w:val="VerbatimChar"/>
        </w:rPr>
        <w:t xml:space="preserve">MAX_SECONDS</w:t>
      </w:r>
      <w:r>
        <w:t xml:space="preserve"> </w:t>
      </w:r>
      <w:r>
        <w:t xml:space="preserve">10–86400 (default 7200), even</w:t>
      </w:r>
      <w:r>
        <w:t xml:space="preserve"> </w:t>
      </w:r>
      <w:r>
        <w:rPr>
          <w:rStyle w:val="VerbatimChar"/>
        </w:rPr>
        <w:t xml:space="preserve">WIDTH</w:t>
      </w:r>
      <w:r>
        <w:t xml:space="preserve"> </w:t>
      </w:r>
      <w:r>
        <w:t xml:space="preserve">320–3840 and</w:t>
      </w:r>
      <w:r>
        <w:t xml:space="preserve"> </w:t>
      </w:r>
      <w:r>
        <w:rPr>
          <w:rStyle w:val="VerbatimChar"/>
        </w:rPr>
        <w:t xml:space="preserve">HEIGHT</w:t>
      </w:r>
      <w:r>
        <w:t xml:space="preserve"> </w:t>
      </w:r>
      <w:r>
        <w:t xml:space="preserve">180–2160,</w:t>
      </w:r>
      <w:r>
        <w:t xml:space="preserve"> </w:t>
      </w:r>
      <w:r>
        <w:rPr>
          <w:rStyle w:val="VerbatimChar"/>
        </w:rPr>
        <w:t xml:space="preserve">FPS</w:t>
      </w:r>
      <w:r>
        <w:t xml:space="preserve"> </w:t>
      </w:r>
      <w:r>
        <w:t xml:space="preserve">1–60 and</w:t>
      </w:r>
      <w:r>
        <w:t xml:space="preserve"> </w:t>
      </w:r>
      <w:r>
        <w:rPr>
          <w:rStyle w:val="VerbatimChar"/>
        </w:rPr>
        <w:t xml:space="preserve">BITRATE_KBPS</w:t>
      </w:r>
      <w:r>
        <w:t xml:space="preserve"> </w:t>
      </w:r>
      <w:r>
        <w:t xml:space="preserve">128–50000; each is</w:t>
      </w:r>
      <w:r>
        <w:t xml:space="preserve"> </w:t>
      </w:r>
      <w:r>
        <w:t xml:space="preserve">prefixed</w:t>
      </w:r>
      <w:r>
        <w:t xml:space="preserve"> </w:t>
      </w:r>
      <w:r>
        <w:rPr>
          <w:rStyle w:val="VerbatimChar"/>
        </w:rPr>
        <w:t xml:space="preserve">TOWNLIGHT_STATION_</w:t>
      </w:r>
      <w:r>
        <w:t xml:space="preserve">. The media source lock and</w:t>
      </w:r>
      <w:r>
        <w:t xml:space="preserve"> </w:t>
      </w:r>
      <w:r>
        <w:t xml:space="preserve">exclusive data identity are verified before use. The dedicated database</w:t>
      </w:r>
      <w:r>
        <w:t xml:space="preserve"> </w:t>
      </w:r>
      <w:r>
        <w:t xml:space="preserve">name must end in</w:t>
      </w:r>
      <w:r>
        <w:t xml:space="preserve"> </w:t>
      </w:r>
      <w:r>
        <w:rPr>
          <w:rStyle w:val="VerbatimChar"/>
        </w:rPr>
        <w:t xml:space="preserve">_station</w:t>
      </w:r>
      <w:r>
        <w:t xml:space="preserve">; unowned nonempty storage and</w:t>
      </w:r>
      <w:r>
        <w:t xml:space="preserve"> </w:t>
      </w:r>
      <w:r>
        <w:t xml:space="preserve">escaping/reparse paths are refused. The existing SCM entry point is not</w:t>
      </w:r>
      <w:r>
        <w:t xml:space="preserve"> </w:t>
      </w:r>
      <w:r>
        <w:t xml:space="preserve">a claim of installed service acceptance.</w:t>
      </w:r>
    </w:p>
    <w:p>
      <w:pPr>
        <w:pStyle w:val="BodyText"/>
      </w:pPr>
      <w:r>
        <w:t xml:space="preserve">To finish an exercise, stop live capture from the operator and wait</w:t>
      </w:r>
      <w:r>
        <w:t xml:space="preserve"> </w:t>
      </w:r>
      <w:r>
        <w:t xml:space="preserve">for its completed or failed terminal state. Wait for any</w:t>
      </w:r>
      <w:r>
        <w:t xml:space="preserve"> </w:t>
      </w:r>
      <w:r>
        <w:t xml:space="preserve">recording/playout work to finish, cancel unwanted future schedules, sign</w:t>
      </w:r>
      <w:r>
        <w:t xml:space="preserve"> </w:t>
      </w:r>
      <w:r>
        <w:t xml:space="preserve">out and preserve the evidence/logs. The air role starts a separate media</w:t>
      </w:r>
      <w:r>
        <w:t xml:space="preserve"> </w:t>
      </w:r>
      <w:r>
        <w:t xml:space="preserve">child; force-stopping only its parent does not run Python cleanup. Stop</w:t>
      </w:r>
      <w:r>
        <w:t xml:space="preserve"> </w:t>
      </w:r>
      <w:r>
        <w:t xml:space="preserve">only the process trees you started, checking each root’s identity before</w:t>
      </w:r>
      <w:r>
        <w:t xml:space="preserve"> </w:t>
      </w:r>
      <w:r>
        <w:t xml:space="preserve">using a saved PID:</w:t>
      </w:r>
    </w:p>
    <w:bookmarkStart w:id="59" w:name="cb9"/>
    <w:p>
      <w:pPr>
        <w:pStyle w:val="SourceCode"/>
      </w:pPr>
      <w:r>
        <w:rPr>
          <w:rStyle w:val="ControlFlowTok"/>
        </w:rPr>
        <w:t xml:space="preserve">foreach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$entry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@(</w:t>
      </w:r>
      <w:r>
        <w:rPr>
          <w:rStyle w:val="VariableTok"/>
        </w:rPr>
        <w:t xml:space="preserve">$owned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Sort-Object</w:t>
      </w:r>
      <w:r>
        <w:rPr>
          <w:rStyle w:val="NormalTok"/>
        </w:rPr>
        <w:t xml:space="preserve"> StartTime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Descending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$process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Get-Process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Id </w:t>
      </w:r>
      <w:r>
        <w:rPr>
          <w:rStyle w:val="VariableTok"/>
        </w:rPr>
        <w:t xml:space="preserve">$entry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ErrorAction SilentlyContinue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$process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-and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$process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StartTime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-eq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$entry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StartTime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-and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$process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-eq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$entry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taskkill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exe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PID </w:t>
      </w:r>
      <w:r>
        <w:rPr>
          <w:rStyle w:val="VariableTok"/>
        </w:rPr>
        <w:t xml:space="preserve">$process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Out-Null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VariableTok"/>
        </w:rPr>
        <w:t xml:space="preserve">$LASTEXITCODE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-ne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throw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'Owned process tree did not stop; inspect before proceeding.'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$process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WaitForExit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bookmarkEnd w:id="59"/>
    <w:p>
      <w:pPr>
        <w:pStyle w:val="FirstParagraph"/>
      </w:pPr>
      <w:r>
        <w:t xml:space="preserve">Retain the ownership file if the shell must close; parse and verify</w:t>
      </w:r>
      <w:r>
        <w:t xml:space="preserve"> </w:t>
      </w:r>
      <w:r>
        <w:t xml:space="preserve">its actual process paths/start times before acting. Do not terminate the</w:t>
      </w:r>
      <w:r>
        <w:t xml:space="preserve"> </w:t>
      </w:r>
      <w:r>
        <w:t xml:space="preserve">native database/supervisor or CivicCast. Interrupting a worker during a</w:t>
      </w:r>
      <w:r>
        <w:t xml:space="preserve"> </w:t>
      </w:r>
      <w:r>
        <w:t xml:space="preserve">job preserves an interrupted attempt, not completed media; recovery is</w:t>
      </w:r>
      <w:r>
        <w:t xml:space="preserve"> </w:t>
      </w:r>
      <w:r>
        <w:t xml:space="preserve">described in the Station operating procedure. Clear secret-bearing</w:t>
      </w:r>
      <w:r>
        <w:t xml:space="preserve"> </w:t>
      </w:r>
      <w:r>
        <w:t xml:space="preserve">environment values when closing the dedicated deployment shell. Do not</w:t>
      </w:r>
      <w:r>
        <w:t xml:space="preserve"> </w:t>
      </w:r>
      <w:r>
        <w:t xml:space="preserve">delete the database/data root to “reset” an uncertain result.</w:t>
      </w:r>
    </w:p>
    <w:bookmarkEnd w:id="60"/>
    <w:bookmarkEnd w:id="61"/>
    <w:bookmarkStart w:id="75" w:name="api-and-integration-examples"/>
    <w:p>
      <w:pPr>
        <w:pStyle w:val="Heading2"/>
      </w:pPr>
      <w:r>
        <w:t xml:space="preserve">API and integration examples</w:t>
      </w:r>
    </w:p>
    <w:bookmarkStart w:id="63" w:name="native-command-example"/>
    <w:p>
      <w:pPr>
        <w:pStyle w:val="Heading3"/>
      </w:pPr>
      <w:r>
        <w:t xml:space="preserve">Native command example</w:t>
      </w:r>
    </w:p>
    <w:p>
      <w:pPr>
        <w:pStyle w:val="FirstParagraph"/>
      </w:pPr>
      <w:r>
        <w:t xml:space="preserve">The following JavaScript belongs in the existing trusted Townlight</w:t>
      </w:r>
      <w:r>
        <w:t xml:space="preserve"> </w:t>
      </w:r>
      <w:r>
        <w:t xml:space="preserve">frontend/development environment with</w:t>
      </w:r>
      <w:r>
        <w:t xml:space="preserve"> </w:t>
      </w:r>
      <w:r>
        <w:rPr>
          <w:rStyle w:val="VerbatimChar"/>
        </w:rPr>
        <w:t xml:space="preserve">invoke</w:t>
      </w:r>
      <w:r>
        <w:t xml:space="preserve"> </w:t>
      </w:r>
      <w:r>
        <w:t xml:space="preserve">imported from</w:t>
      </w:r>
      <w:r>
        <w:t xml:space="preserve"> </w:t>
      </w:r>
      <w:r>
        <w:rPr>
          <w:rStyle w:val="VerbatimChar"/>
        </w:rPr>
        <w:t xml:space="preserve">@tauri-apps/api/core</w:t>
      </w:r>
      <w:r>
        <w:t xml:space="preserve">. It is not a command for an arbitrary</w:t>
      </w:r>
      <w:r>
        <w:t xml:space="preserve"> </w:t>
      </w:r>
      <w:r>
        <w:t xml:space="preserve">web page or an instruction for nontechnical staff. IDs must come from</w:t>
      </w:r>
      <w:r>
        <w:t xml:space="preserve"> </w:t>
      </w:r>
      <w:r>
        <w:t xml:space="preserve">records created in an isolated synthetic exercise.</w:t>
      </w:r>
    </w:p>
    <w:bookmarkStart w:id="62" w:name="cb10"/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{ invoke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'@tauri-apps/api/core'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'meetings_domain_request'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request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</w:t>
      </w:r>
      <w:r>
        <w:rPr>
          <w:rStyle w:val="DataTypeTok"/>
        </w:rPr>
        <w:t xml:space="preserve">operation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'get-meeting'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meetingId}})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(result)</w:t>
      </w:r>
      <w:r>
        <w:rPr>
          <w:rStyle w:val="OperatorTok"/>
        </w:rPr>
        <w:t xml:space="preserve">;</w:t>
      </w:r>
    </w:p>
    <w:bookmarkEnd w:id="62"/>
    <w:bookmarkEnd w:id="63"/>
    <w:bookmarkStart w:id="65" w:name="trusted-local-http-example"/>
    <w:p>
      <w:pPr>
        <w:pStyle w:val="Heading3"/>
      </w:pPr>
      <w:r>
        <w:t xml:space="preserve">Trusted local HTTP example</w:t>
      </w:r>
    </w:p>
    <w:p>
      <w:pPr>
        <w:pStyle w:val="FirstParagraph"/>
      </w:pPr>
      <w:r>
        <w:t xml:space="preserve">An administrator/developer can inspect an already-configured isolated</w:t>
      </w:r>
      <w:r>
        <w:t xml:space="preserve"> </w:t>
      </w:r>
      <w:r>
        <w:t xml:space="preserve">runtime from a trusted local process. This PowerShell example reads the</w:t>
      </w:r>
      <w:r>
        <w:t xml:space="preserve"> </w:t>
      </w:r>
      <w:r>
        <w:t xml:space="preserve">signed-in synthetic profile’s existing proof into memory; it does not</w:t>
      </w:r>
      <w:r>
        <w:t xml:space="preserve"> </w:t>
      </w:r>
      <w:r>
        <w:t xml:space="preserve">create a user, seed a session, reveal the proof in output or bypass a</w:t>
      </w:r>
      <w:r>
        <w:t xml:space="preserve"> </w:t>
      </w:r>
      <w:r>
        <w:t xml:space="preserve">permission check. Do not use real city data in development examples. A</w:t>
      </w:r>
      <w:r>
        <w:t xml:space="preserve"> </w:t>
      </w:r>
      <w:r>
        <w:t xml:space="preserve">read response does not prove approval or publication.</w:t>
      </w:r>
    </w:p>
    <w:bookmarkStart w:id="64" w:name="cb11"/>
    <w:p>
      <w:pPr>
        <w:pStyle w:val="SourceCode"/>
      </w:pP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'http://127.0.0.1:8756/health'</w:t>
      </w:r>
      <w:r>
        <w:br/>
      </w:r>
      <w:r>
        <w:rPr>
          <w:rStyle w:val="CommentTok"/>
        </w:rPr>
        <w:t xml:space="preserve"># Authenticated recording operations additionally require current native proof.</w:t>
      </w:r>
    </w:p>
    <w:bookmarkEnd w:id="64"/>
    <w:bookmarkEnd w:id="65"/>
    <w:bookmarkStart w:id="67" w:name="Xc1e641ed528d4025c368f165cf10eb57eaf8eef"/>
    <w:p>
      <w:pPr>
        <w:pStyle w:val="Heading3"/>
      </w:pPr>
      <w:r>
        <w:t xml:space="preserve">A synthetic write</w:t>
      </w:r>
      <w:r>
        <w:t xml:space="preserve"> </w:t>
      </w:r>
      <w:r>
        <w:t xml:space="preserve">with subsequent readback</w:t>
      </w:r>
    </w:p>
    <w:p>
      <w:pPr>
        <w:pStyle w:val="FirstParagraph"/>
      </w:pPr>
      <w:r>
        <w:t xml:space="preserve">This example demonstrates the existing Meetings HTTP contract in an</w:t>
      </w:r>
      <w:r>
        <w:t xml:space="preserve"> </w:t>
      </w:r>
      <w:r>
        <w:t xml:space="preserve">isolated exercise. It is intentionally fictional. It does not start a</w:t>
      </w:r>
      <w:r>
        <w:t xml:space="preserve"> </w:t>
      </w:r>
      <w:r>
        <w:t xml:space="preserve">service. Its authentication setup is included so it can be run</w:t>
      </w:r>
      <w:r>
        <w:t xml:space="preserve"> </w:t>
      </w:r>
      <w:r>
        <w:t xml:space="preserve">independently under the signed-in synthetic account. If a write times</w:t>
      </w:r>
      <w:r>
        <w:t xml:space="preserve"> </w:t>
      </w:r>
      <w:r>
        <w:t xml:space="preserve">out, inspect current records before repeating it.</w:t>
      </w:r>
    </w:p>
    <w:bookmarkStart w:id="66" w:name="cb12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'config/local-session.json'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VariableTok"/>
        </w:rPr>
        <w:t xml:space="preserve">$body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title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documentation exercise'</w:t>
      </w:r>
      <w:r>
        <w:br/>
      </w:r>
      <w:r>
        <w:rPr>
          <w:rStyle w:val="NormalTok"/>
        </w:rPr>
        <w:t xml:space="preserve">  scheduled_start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'2026-11-05T18:00:00-07:00'</w:t>
      </w:r>
      <w:r>
        <w:br/>
      </w:r>
      <w:r>
        <w:rPr>
          <w:rStyle w:val="NormalTok"/>
        </w:rPr>
        <w:t xml:space="preserve">  location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room'</w:t>
      </w:r>
      <w:r>
        <w:br/>
      </w:r>
      <w:r>
        <w:rPr>
          <w:rStyle w:val="NormalTok"/>
        </w:rPr>
        <w:t xml:space="preserve">  meeting_type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'regular'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ConvertTo-Json</w:t>
      </w:r>
      <w:r>
        <w:br/>
      </w:r>
      <w:r>
        <w:rPr>
          <w:rStyle w:val="VariableTok"/>
        </w:rPr>
        <w:t xml:space="preserve">$meeting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Method Post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'http://127.0.0.1:15480/desktop/v1/meetings/meetings'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ContentType </w:t>
      </w:r>
      <w:r>
        <w:rPr>
          <w:rStyle w:val="StringTok"/>
        </w:rPr>
        <w:t xml:space="preserve">'application/json'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</w:t>
      </w:r>
      <w:r>
        <w:rPr>
          <w:rStyle w:val="VariableTok"/>
        </w:rPr>
        <w:t xml:space="preserve">$body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'http://127.0.0.1:15480/desktop/v1/meetings/meetings/'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$meeting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66"/>
    <w:p>
      <w:pPr>
        <w:pStyle w:val="FirstParagraph"/>
      </w:pPr>
      <w:r>
        <w:t xml:space="preserve">This write requires Meetings to be enabled and the signed-in staff</w:t>
      </w:r>
      <w:r>
        <w:t xml:space="preserve"> </w:t>
      </w:r>
      <w:r>
        <w:t xml:space="preserve">role to permit it. It is a cross-suite integration example; for this</w:t>
      </w:r>
      <w:r>
        <w:t xml:space="preserve"> </w:t>
      </w:r>
      <w:r>
        <w:t xml:space="preserve">product’s request models, use the complete technical reference</w:t>
      </w:r>
      <w:r>
        <w:t xml:space="preserve"> </w:t>
      </w:r>
      <w:r>
        <w:t xml:space="preserve">below.</w:t>
      </w:r>
    </w:p>
    <w:bookmarkEnd w:id="67"/>
    <w:bookmarkStart w:id="70" w:name="recording-and-records-handoff-example"/>
    <w:p>
      <w:pPr>
        <w:pStyle w:val="Heading3"/>
      </w:pPr>
      <w:r>
        <w:t xml:space="preserve">Recording and Records</w:t>
      </w:r>
      <w:r>
        <w:t xml:space="preserve"> </w:t>
      </w:r>
      <w:r>
        <w:t xml:space="preserve">handoff example</w:t>
      </w:r>
    </w:p>
    <w:p>
      <w:pPr>
        <w:pStyle w:val="FirstParagraph"/>
      </w:pPr>
      <w:r>
        <w:t xml:space="preserve">An authenticated local client sends</w:t>
      </w:r>
      <w:r>
        <w:t xml:space="preserve"> </w:t>
      </w:r>
      <w:r>
        <w:rPr>
          <w:rStyle w:val="VerbatimChar"/>
        </w:rPr>
        <w:t xml:space="preserve">POST http://127.0.0.1:8756/v1/recordings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X-Townlight-Session</w:t>
      </w:r>
      <w:r>
        <w:t xml:space="preserve"> </w:t>
      </w:r>
      <w:r>
        <w:t xml:space="preserve">and this JSON, replacing the synthetic</w:t>
      </w:r>
      <w:r>
        <w:t xml:space="preserve"> </w:t>
      </w:r>
      <w:r>
        <w:t xml:space="preserve">UUIDs with saved synthetic meeting/agenda IDs. Configure</w:t>
      </w:r>
      <w:r>
        <w:t xml:space="preserve"> </w:t>
      </w:r>
      <w:r>
        <w:rPr>
          <w:rStyle w:val="VerbatimChar"/>
        </w:rPr>
        <w:t xml:space="preserve">synthetic-chamber</w:t>
      </w:r>
      <w:r>
        <w:t xml:space="preserve"> </w:t>
      </w:r>
      <w:r>
        <w:t xml:space="preserve">first.</w:t>
      </w:r>
    </w:p>
    <w:bookmarkStart w:id="68" w:name="cb13"/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"meeting_id"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"11111111-1111-4111-8111-111111111111"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"agenda_ids"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"22222222-2222-4222-8222-222222222222"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"live_source_id"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"synthetic-chamber"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"idempotency_key"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"synthetic-docs-capture-001"</w:t>
      </w:r>
      <w:r>
        <w:br/>
      </w:r>
      <w:r>
        <w:rPr>
          <w:rStyle w:val="FunctionTok"/>
        </w:rPr>
        <w:t xml:space="preserve">}</w:t>
      </w:r>
    </w:p>
    <w:bookmarkEnd w:id="68"/>
    <w:p>
      <w:pPr>
        <w:pStyle w:val="FirstParagraph"/>
      </w:pPr>
      <w:r>
        <w:t xml:space="preserve">The initial response is</w:t>
      </w:r>
      <w:r>
        <w:t xml:space="preserve"> </w:t>
      </w:r>
      <w:r>
        <w:rPr>
          <w:rStyle w:val="VerbatimChar"/>
        </w:rPr>
        <w:t xml:space="preserve">202</w:t>
      </w:r>
      <w:r>
        <w:t xml:space="preserve"> </w:t>
      </w:r>
      <w:r>
        <w:t xml:space="preserve">with a queued/running</w:t>
      </w:r>
      <w:r>
        <w:t xml:space="preserve"> </w:t>
      </w:r>
      <w:r>
        <w:t xml:space="preserve">identity rather than completed media. Read</w:t>
      </w:r>
      <w:r>
        <w:t xml:space="preserve"> </w:t>
      </w:r>
      <w:r>
        <w:rPr>
          <w:rStyle w:val="VerbatimChar"/>
        </w:rPr>
        <w:t xml:space="preserve">/v1/recordings/{identity}</w:t>
      </w:r>
      <w:r>
        <w:t xml:space="preserve">, explicitly stop live capture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/v1/recordings/{identity}/stop</w:t>
      </w:r>
      <w:r>
        <w:t xml:space="preserve">, and wait for</w:t>
      </w:r>
      <w:r>
        <w:t xml:space="preserve"> </w:t>
      </w:r>
      <w:r>
        <w:t xml:space="preserve">completed status before reading</w:t>
      </w:r>
      <w:r>
        <w:t xml:space="preserve"> </w:t>
      </w:r>
      <w:r>
        <w:rPr>
          <w:rStyle w:val="VerbatimChar"/>
        </w:rPr>
        <w:t xml:space="preserve">/content</w:t>
      </w:r>
      <w:r>
        <w:t xml:space="preserve">. Then the</w:t>
      </w:r>
      <w:r>
        <w:t xml:space="preserve"> </w:t>
      </w:r>
      <w:r>
        <w:t xml:space="preserve">authorized Records client calls</w:t>
      </w:r>
      <w:r>
        <w:t xml:space="preserve"> </w:t>
      </w:r>
      <w:r>
        <w:rPr>
          <w:rStyle w:val="VerbatimChar"/>
        </w:rPr>
        <w:t xml:space="preserve">POST /desktop/v1/requests/{request_id}/station-recordings</w:t>
      </w:r>
      <w:r>
        <w:t xml:space="preserve"> </w:t>
      </w:r>
      <w:r>
        <w:t xml:space="preserve">on the paired Suite runtime with:</w:t>
      </w:r>
    </w:p>
    <w:bookmarkStart w:id="69" w:name="cb14"/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"recording_id"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"33333333-3333-4333-8333-333333333333"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"expected_sha256"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"aaaaaaaaaaaaaaaaaaaaaaaaaaaaaaaaaaaaaaaaaaaaaaaaaaaaaaaaaaaaaaaa"</w:t>
      </w:r>
      <w:r>
        <w:br/>
      </w:r>
      <w:r>
        <w:rPr>
          <w:rStyle w:val="FunctionTok"/>
        </w:rPr>
        <w:t xml:space="preserve">}</w:t>
      </w:r>
    </w:p>
    <w:bookmarkEnd w:id="69"/>
    <w:p>
      <w:pPr>
        <w:pStyle w:val="FirstParagraph"/>
      </w:pPr>
      <w:r>
        <w:t xml:space="preserve">The shown hash is deliberately a placeholder. Use the actual</w:t>
      </w:r>
      <w:r>
        <w:t xml:space="preserve"> </w:t>
      </w:r>
      <w:r>
        <w:t xml:space="preserve">completed recording’s hash. A mismatched hash must fail. Repeating the</w:t>
      </w:r>
      <w:r>
        <w:t xml:space="preserve"> </w:t>
      </w:r>
      <w:r>
        <w:t xml:space="preserve">identical completed handoff is idempotent; it does not create a release</w:t>
      </w:r>
      <w:r>
        <w:t xml:space="preserve"> </w:t>
      </w:r>
      <w:r>
        <w:t xml:space="preserve">copy or fulfill a request.</w:t>
      </w:r>
    </w:p>
    <w:bookmarkEnd w:id="70"/>
    <w:bookmarkStart w:id="74" w:name="complete-technical-contract"/>
    <w:p>
      <w:pPr>
        <w:pStyle w:val="Heading3"/>
      </w:pPr>
      <w:r>
        <w:t xml:space="preserve">Complete technical contract</w:t>
      </w:r>
    </w:p>
    <w:p>
      <w:pPr>
        <w:pStyle w:val="FirstParagraph"/>
      </w:pPr>
      <w:r>
        <w:t xml:space="preserve">Read the</w:t>
      </w:r>
      <w:r>
        <w:t xml:space="preserve"> </w:t>
      </w:r>
      <w:hyperlink r:id="rId71">
        <w:r>
          <w:rPr>
            <w:rStyle w:val="Hyperlink"/>
          </w:rPr>
          <w:t xml:space="preserve">Station API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for every documented operation, request field, constraint,</w:t>
      </w:r>
      <w:r>
        <w:t xml:space="preserve"> </w:t>
      </w:r>
      <w:r>
        <w:t xml:space="preserve">response declaration and source supplement. Download the</w:t>
      </w:r>
      <w:r>
        <w:t xml:space="preserve"> </w:t>
      </w:r>
      <w:hyperlink r:id="rId72">
        <w:r>
          <w:rPr>
            <w:rStyle w:val="Hyperlink"/>
          </w:rPr>
          <w:t xml:space="preserve">OpenAPI JSON</w:t>
        </w:r>
      </w:hyperlink>
      <w:r>
        <w:t xml:space="preserve"> </w:t>
      </w:r>
      <w:r>
        <w:t xml:space="preserve">for tools.</w:t>
      </w:r>
      <w:r>
        <w:t xml:space="preserve"> </w:t>
      </w:r>
      <w:r>
        <w:t xml:space="preserve">For Station this is the suite-side schema only; its separate service</w:t>
      </w:r>
      <w:r>
        <w:t xml:space="preserve"> </w:t>
      </w:r>
      <w:r>
        <w:t xml:space="preserve">contract is documented in the API supplement. The</w:t>
      </w:r>
      <w:r>
        <w:t xml:space="preserve"> </w:t>
      </w:r>
      <w:hyperlink r:id="rId73">
        <w:r>
          <w:rPr>
            <w:rStyle w:val="Hyperlink"/>
          </w:rPr>
          <w:t xml:space="preserve">reference directory</w:t>
        </w:r>
      </w:hyperlink>
      <w:r>
        <w:t xml:space="preserve"> </w:t>
      </w:r>
      <w:r>
        <w:t xml:space="preserve">includes</w:t>
      </w:r>
      <w:r>
        <w:t xml:space="preserve"> </w:t>
      </w:r>
      <w:r>
        <w:t xml:space="preserve">configuration/source inventories, dependency declarations, native</w:t>
      </w:r>
      <w:r>
        <w:t xml:space="preserve"> </w:t>
      </w:r>
      <w:r>
        <w:t xml:space="preserve">command contracts, MCP signatures and candidate evidence.</w:t>
      </w:r>
    </w:p>
    <w:bookmarkEnd w:id="74"/>
    <w:bookmarkEnd w:id="75"/>
    <w:bookmarkStart w:id="78" w:name="mcp-and-automation-boundary"/>
    <w:p>
      <w:pPr>
        <w:pStyle w:val="Heading2"/>
      </w:pPr>
      <w:r>
        <w:t xml:space="preserve">MCP and automation boundary</w:t>
      </w:r>
    </w:p>
    <w:p>
      <w:pPr>
        <w:pStyle w:val="FirstParagraph"/>
      </w:pPr>
      <w:r>
        <w:t xml:space="preserve">No direct product MCP server is exposed by the accepted Townlight</w:t>
      </w:r>
      <w:r>
        <w:t xml:space="preserve"> </w:t>
      </w:r>
      <w:r>
        <w:t xml:space="preserve">desktop or Station boundary. Do not configure an invented</w:t>
      </w:r>
      <w:r>
        <w:t xml:space="preserve"> </w:t>
      </w:r>
      <w:r>
        <w:rPr>
          <w:rStyle w:val="VerbatimChar"/>
        </w:rPr>
        <w:t xml:space="preserve">townlight mcp</w:t>
      </w:r>
      <w:r>
        <w:t xml:space="preserve"> </w:t>
      </w:r>
      <w:r>
        <w:t xml:space="preserve">command or assume an AI client has staff</w:t>
      </w:r>
      <w:r>
        <w:t xml:space="preserve"> </w:t>
      </w:r>
      <w:r>
        <w:t xml:space="preserve">permissions. The integration surfaces for this beta are native IPC, the</w:t>
      </w:r>
      <w:r>
        <w:t xml:space="preserve"> </w:t>
      </w:r>
      <w:r>
        <w:t xml:space="preserve">documented HTTP APIs, source bundle imports, exact exports and the</w:t>
      </w:r>
      <w:r>
        <w:t xml:space="preserve"> </w:t>
      </w:r>
      <w:r>
        <w:t xml:space="preserve">existing Station CLI.</w:t>
      </w:r>
    </w:p>
    <w:p>
      <w:pPr>
        <w:pStyle w:val="BodyText"/>
      </w:pPr>
      <w:r>
        <w:t xml:space="preserve">The bundled transcription code includes a</w:t>
      </w:r>
      <w:r>
        <w:t xml:space="preserve"> </w:t>
      </w:r>
      <w:r>
        <w:rPr>
          <w:b/>
          <w:bCs/>
        </w:rPr>
        <w:t xml:space="preserve">TextFlowKit MCP</w:t>
      </w:r>
      <w:r>
        <w:rPr>
          <w:b/>
          <w:bCs/>
        </w:rPr>
        <w:t xml:space="preserve"> </w:t>
      </w:r>
      <w:r>
        <w:rPr>
          <w:b/>
          <w:bCs/>
        </w:rPr>
        <w:t xml:space="preserve">adapter</w:t>
      </w:r>
      <w:r>
        <w:t xml:space="preserve"> </w:t>
      </w:r>
      <w:r>
        <w:t xml:space="preserve">as a separate source capability. It offers job-based</w:t>
      </w:r>
      <w:r>
        <w:t xml:space="preserve"> </w:t>
      </w:r>
      <w:r>
        <w:rPr>
          <w:rStyle w:val="VerbatimChar"/>
        </w:rPr>
        <w:t xml:space="preserve">transcribe_media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get_transcript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list_jobs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get_job_status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export_transcript</w:t>
      </w:r>
      <w:r>
        <w:t xml:space="preserve">, and additional tools declared in that</w:t>
      </w:r>
      <w:r>
        <w:t xml:space="preserve"> </w:t>
      </w:r>
      <w:r>
        <w:t xml:space="preserve">adapter. It uses stdio first and optional Streamable HTTP, with the MCP</w:t>
      </w:r>
      <w:r>
        <w:t xml:space="preserve"> </w:t>
      </w:r>
      <w:r>
        <w:t xml:space="preserve">SDK as an optional extra. It is not automatically launched,</w:t>
      </w:r>
      <w:r>
        <w:t xml:space="preserve"> </w:t>
      </w:r>
      <w:r>
        <w:t xml:space="preserve">authenticated as Townlight staff or accepted as a Townlight product MCP</w:t>
      </w:r>
      <w:r>
        <w:t xml:space="preserve"> </w:t>
      </w:r>
      <w:r>
        <w:t xml:space="preserve">deployment. This documentation does not add such a service.</w:t>
      </w:r>
    </w:p>
    <w:p>
      <w:pPr>
        <w:pStyle w:val="BodyText"/>
      </w:pPr>
      <w:r>
        <w:t xml:space="preserve">For a transcription client already provisioned separately, an</w:t>
      </w:r>
      <w:r>
        <w:t xml:space="preserve"> </w:t>
      </w:r>
      <w:r>
        <w:t xml:space="preserve">illustrative tool call is:</w:t>
      </w:r>
    </w:p>
    <w:bookmarkStart w:id="76" w:name="cb15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"get_job_status"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"arguments"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"job_id"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"synthetic-existing-job-id"</w:t>
      </w:r>
      <w:r>
        <w:rPr>
          <w:rStyle w:val="FunctionTok"/>
        </w:rPr>
        <w:t xml:space="preserve">}}</w:t>
      </w:r>
    </w:p>
    <w:bookmarkEnd w:id="76"/>
    <w:p>
      <w:pPr>
        <w:pStyle w:val="FirstParagraph"/>
      </w:pPr>
      <w:r>
        <w:t xml:space="preserve">Use a job ID returned by that transcription service. This example</w:t>
      </w:r>
      <w:r>
        <w:t xml:space="preserve"> </w:t>
      </w:r>
      <w:r>
        <w:t xml:space="preserve">does not create a Townlight record or bypass its review/Records handoff.</w:t>
      </w:r>
      <w:r>
        <w:t xml:space="preserve"> </w:t>
      </w:r>
      <w:r>
        <w:t xml:space="preserve">The exact optional adapter tool signatures are supplied in the</w:t>
      </w:r>
      <w:r>
        <w:t xml:space="preserve"> </w:t>
      </w:r>
      <w:hyperlink r:id="rId77">
        <w:r>
          <w:rPr>
            <w:rStyle w:val="Hyperlink"/>
          </w:rPr>
          <w:t xml:space="preserve">MCP source reference</w:t>
        </w:r>
      </w:hyperlink>
      <w:r>
        <w:t xml:space="preserve">. Station</w:t>
      </w:r>
      <w:r>
        <w:t xml:space="preserve"> </w:t>
      </w:r>
      <w:r>
        <w:t xml:space="preserve">meeting capture does not become live speech recognition because this</w:t>
      </w:r>
      <w:r>
        <w:t xml:space="preserve"> </w:t>
      </w:r>
      <w:r>
        <w:t xml:space="preserve">optional donor adapter exists.</w:t>
      </w:r>
    </w:p>
    <w:bookmarkEnd w:id="78"/>
    <w:bookmarkStart w:id="79" w:name="security-and-permissions"/>
    <w:p>
      <w:pPr>
        <w:pStyle w:val="Heading2"/>
      </w:pPr>
      <w:r>
        <w:t xml:space="preserve">Security and permissions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p>
      <w:pPr>
        <w:pStyle w:val="BodyText"/>
      </w:pPr>
      <w:r>
        <w:t xml:space="preserve">The native session is validated and mapped to a persisted SQL</w:t>
      </w:r>
      <w:r>
        <w:t xml:space="preserve"> </w:t>
      </w:r>
      <w:r>
        <w:t xml:space="preserve">identity. An editable actor/reviewer label is not authentication.</w:t>
      </w:r>
      <w:r>
        <w:t xml:space="preserve"> </w:t>
      </w:r>
      <w:r>
        <w:t xml:space="preserve">Product/module permissions and source visibility apply at the server</w:t>
      </w:r>
      <w:r>
        <w:t xml:space="preserve"> </w:t>
      </w:r>
      <w:r>
        <w:t xml:space="preserve">boundary. Revoked/unavailable authority fails closed for new Station</w:t>
      </w:r>
      <w:r>
        <w:t xml:space="preserve"> </w:t>
      </w:r>
      <w:r>
        <w:t xml:space="preserve">operations; a previous permission result is not a perpetual</w:t>
      </w:r>
      <w:r>
        <w:t xml:space="preserve"> </w:t>
      </w:r>
      <w:r>
        <w:t xml:space="preserve">authorization.</w:t>
      </w:r>
    </w:p>
    <w:p>
      <w:pPr>
        <w:pStyle w:val="BodyText"/>
      </w:pPr>
      <w:r>
        <w:t xml:space="preserve">Use protected local folders, account permissions and credential</w:t>
      </w:r>
      <w:r>
        <w:t xml:space="preserve"> </w:t>
      </w:r>
      <w:r>
        <w:t xml:space="preserve">storage. Never include the native session file, database passwords,</w:t>
      </w:r>
      <w:r>
        <w:t xml:space="preserve"> </w:t>
      </w:r>
      <w:r>
        <w:t xml:space="preserve">provider keys or unredacted support bundles in a public issue or</w:t>
      </w:r>
      <w:r>
        <w:t xml:space="preserve"> </w:t>
      </w:r>
      <w:r>
        <w:t xml:space="preserve">generated public documentation. A local public view is not automatically</w:t>
      </w:r>
      <w:r>
        <w:t xml:space="preserve"> </w:t>
      </w:r>
      <w:r>
        <w:t xml:space="preserve">a secured internet deployment. Keep network exposure and real equipment</w:t>
      </w:r>
      <w:r>
        <w:t xml:space="preserve"> </w:t>
      </w:r>
      <w:r>
        <w:t xml:space="preserve">acceptance specific to the chosen beta site.</w:t>
      </w:r>
    </w:p>
    <w:bookmarkEnd w:id="79"/>
    <w:bookmarkStart w:id="80" w:name="backup-recovery-and-maintenance"/>
    <w:p>
      <w:pPr>
        <w:pStyle w:val="Heading2"/>
      </w:pPr>
      <w:r>
        <w:t xml:space="preserve">Backup recovery and</w:t>
      </w:r>
      <w:r>
        <w:t xml:space="preserve"> </w:t>
      </w:r>
      <w:r>
        <w:t xml:space="preserve">maintenance</w:t>
      </w:r>
    </w:p>
    <w:p>
      <w:pPr>
        <w:pStyle w:val="FirstParagraph"/>
      </w:pPr>
      <w:r>
        <w:t xml:space="preserve">Save work and use Core’s canonical</w:t>
      </w:r>
      <w:r>
        <w:t xml:space="preserve"> </w:t>
      </w:r>
      <w:r>
        <w:rPr>
          <w:b/>
          <w:bCs/>
        </w:rPr>
        <w:t xml:space="preserve">Backup Now</w:t>
      </w:r>
      <w:r>
        <w:t xml:space="preserve"> </w:t>
      </w:r>
      <w:r>
        <w:t xml:space="preserve">before</w:t>
      </w:r>
      <w:r>
        <w:t xml:space="preserve"> </w:t>
      </w:r>
      <w:r>
        <w:t xml:space="preserve">maintenance. That operation stops writers. Preserve the coherent</w:t>
      </w:r>
      <w:r>
        <w:t xml:space="preserve"> </w:t>
      </w:r>
      <w:r>
        <w:t xml:space="preserve">profile/database/document backup and its receipt, then use</w:t>
      </w:r>
      <w:r>
        <w:t xml:space="preserve"> </w:t>
      </w:r>
      <w:r>
        <w:rPr>
          <w:b/>
          <w:bCs/>
        </w:rPr>
        <w:t xml:space="preserve">Start</w:t>
      </w:r>
      <w:r>
        <w:t xml:space="preserve"> </w:t>
      </w:r>
      <w:r>
        <w:t xml:space="preserve">to resume. A source export is not a full</w:t>
      </w:r>
      <w:r>
        <w:t xml:space="preserve"> </w:t>
      </w:r>
      <w:r>
        <w:t xml:space="preserve">backup.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b/>
          <w:bCs/>
        </w:rPr>
        <w:t xml:space="preserve">Restore Latest Backup</w:t>
      </w:r>
      <w:r>
        <w:t xml:space="preserve"> </w:t>
      </w:r>
      <w:r>
        <w:t xml:space="preserve">through the supported</w:t>
      </w:r>
      <w:r>
        <w:t xml:space="preserve"> </w:t>
      </w:r>
      <w:r>
        <w:t xml:space="preserve">controls. If the result says</w:t>
      </w:r>
      <w:r>
        <w:t xml:space="preserve"> </w:t>
      </w:r>
      <w:r>
        <w:rPr>
          <w:b/>
          <w:bCs/>
        </w:rPr>
        <w:t xml:space="preserve">Restore needs service</w:t>
      </w:r>
      <w:r>
        <w:rPr>
          <w:b/>
          <w:bCs/>
        </w:rPr>
        <w:t xml:space="preserve"> </w:t>
      </w:r>
      <w:r>
        <w:rPr>
          <w:b/>
          <w:bCs/>
        </w:rPr>
        <w:t xml:space="preserve">start</w:t>
      </w:r>
      <w:r>
        <w:t xml:space="preserve">, use</w:t>
      </w:r>
      <w:r>
        <w:t xml:space="preserve"> </w:t>
      </w:r>
      <w:r>
        <w:rPr>
          <w:b/>
          <w:bCs/>
        </w:rPr>
        <w:t xml:space="preserve">Start</w:t>
      </w:r>
      <w:r>
        <w:t xml:space="preserve">, then</w:t>
      </w:r>
      <w:r>
        <w:t xml:space="preserve"> </w:t>
      </w:r>
      <w:r>
        <w:rPr>
          <w:b/>
          <w:bCs/>
        </w:rPr>
        <w:t xml:space="preserve">Check</w:t>
      </w:r>
      <w:r>
        <w:t xml:space="preserve">,</w:t>
      </w:r>
      <w:r>
        <w:t xml:space="preserve"> </w:t>
      </w:r>
      <w:r>
        <w:t xml:space="preserve">and reopen a known record. Do not repeat restore merely because services</w:t>
      </w:r>
      <w:r>
        <w:t xml:space="preserve"> </w:t>
      </w:r>
      <w:r>
        <w:t xml:space="preserve">need to start. The prior accepted profile exercise verified</w:t>
      </w:r>
      <w:r>
        <w:t xml:space="preserve"> </w:t>
      </w:r>
      <w:r>
        <w:t xml:space="preserve">request/marker recovery for its identified artifact. Repeat the required</w:t>
      </w:r>
      <w:r>
        <w:t xml:space="preserve"> </w:t>
      </w:r>
      <w:r>
        <w:t xml:space="preserve">recovery proof for this changed signed candidate before calling it</w:t>
      </w:r>
      <w:r>
        <w:t xml:space="preserve"> </w:t>
      </w:r>
      <w:r>
        <w:t xml:space="preserve">accepted.</w:t>
      </w:r>
    </w:p>
    <w:p>
      <w:pPr>
        <w:pStyle w:val="BodyText"/>
      </w:pPr>
      <w:r>
        <w:t xml:space="preserve">Keep Station’s dedicated database and media evidence together in its</w:t>
      </w:r>
      <w:r>
        <w:t xml:space="preserve"> </w:t>
      </w:r>
      <w:r>
        <w:t xml:space="preserve">own backup. Core’s native-profile backup must not be assumed to include</w:t>
      </w:r>
      <w:r>
        <w:t xml:space="preserve"> </w:t>
      </w:r>
      <w:r>
        <w:t xml:space="preserve">an external Station data directory. Stop writers during a coordinated</w:t>
      </w:r>
      <w:r>
        <w:t xml:space="preserve"> </w:t>
      </w:r>
      <w:r>
        <w:t xml:space="preserve">backup. Preserve failed media attempts and logs.</w:t>
      </w:r>
    </w:p>
    <w:p>
      <w:pPr>
        <w:pStyle w:val="BodyText"/>
      </w:pPr>
      <w:r>
        <w:t xml:space="preserve">On failure, record the time, selected composition,</w:t>
      </w:r>
      <w:r>
        <w:t xml:space="preserve"> </w:t>
      </w:r>
      <w:r>
        <w:t xml:space="preserve">component/installer versions and exact message. Check System Health for</w:t>
      </w:r>
      <w:r>
        <w:t xml:space="preserve"> </w:t>
      </w:r>
      <w:r>
        <w:t xml:space="preserve">stopped, starting, ready or failed dependencies. Use the existing Retry</w:t>
      </w:r>
      <w:r>
        <w:t xml:space="preserve"> </w:t>
      </w:r>
      <w:r>
        <w:t xml:space="preserve">control after readiness; do not create duplicate business records to</w:t>
      </w:r>
      <w:r>
        <w:t xml:space="preserve"> </w:t>
      </w:r>
      <w:r>
        <w:t xml:space="preserve">refresh a stale view. Share only a redacted diagnostic bundle. Preserve</w:t>
      </w:r>
      <w:r>
        <w:t xml:space="preserve"> </w:t>
      </w:r>
      <w:r>
        <w:t xml:space="preserve">secrets, original evidence, recovery material and unrelated</w:t>
      </w:r>
      <w:r>
        <w:t xml:space="preserve"> </w:t>
      </w:r>
      <w:r>
        <w:t xml:space="preserve">installations.</w:t>
      </w:r>
    </w:p>
    <w:bookmarkEnd w:id="80"/>
    <w:bookmarkStart w:id="81" w:name="troubleshooting"/>
    <w:p>
      <w:pPr>
        <w:pStyle w:val="Heading2"/>
      </w:pPr>
      <w:r>
        <w:t xml:space="preserve">Troubleshooting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</w:t>
            </w:r>
          </w:p>
        </w:tc>
        <w:tc>
          <w:tcPr/>
          <w:p>
            <w:pPr>
              <w:pStyle w:val="Compact"/>
            </w:pPr>
            <w:r>
              <w:t xml:space="preserve">Likely meaning</w:t>
            </w:r>
          </w:p>
        </w:tc>
        <w:tc>
          <w:tcPr/>
          <w:p>
            <w:pPr>
              <w:pStyle w:val="Compact"/>
            </w:pPr>
            <w:r>
              <w:t xml:space="preserve">Next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Workspace absent</w:t>
            </w:r>
          </w:p>
        </w:tc>
        <w:tc>
          <w:tcPr/>
          <w:p>
            <w:pPr>
              <w:pStyle w:val="Compact"/>
            </w:pPr>
            <w:r>
              <w:t xml:space="preserve">Wrong product composition or unavailable canonical runtime.</w:t>
            </w:r>
          </w:p>
        </w:tc>
        <w:tc>
          <w:tcPr/>
          <w:p>
            <w:pPr>
              <w:pStyle w:val="Compact"/>
            </w:pPr>
            <w:r>
              <w:t xml:space="preserve">Check selected composition; activate through Finish Records</w:t>
            </w:r>
            <w:r>
              <w:t xml:space="preserve"> </w:t>
            </w:r>
            <w:r>
              <w:t xml:space="preserve">Migration; wait for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Cannot sign in / 401</w:t>
            </w:r>
          </w:p>
        </w:tc>
        <w:tc>
          <w:tcPr/>
          <w:p>
            <w:pPr>
              <w:pStyle w:val="Compact"/>
            </w:pPr>
            <w:r>
              <w:t xml:space="preserve">Missing or expired named account session.</w:t>
            </w:r>
          </w:p>
        </w:tc>
        <w:tc>
          <w:tcPr/>
          <w:p>
            <w:pPr>
              <w:pStyle w:val="Compact"/>
            </w:pPr>
            <w:r>
              <w:t xml:space="preserve">Sign in normally; reopen a Station launch ticket if applicable.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Permission denied / 403</w:t>
            </w:r>
          </w:p>
        </w:tc>
        <w:tc>
          <w:tcPr/>
          <w:p>
            <w:pPr>
              <w:pStyle w:val="Compact"/>
            </w:pPr>
            <w:r>
              <w:t xml:space="preserve">Account, module, source or browser-origin permission.</w:t>
            </w:r>
          </w:p>
        </w:tc>
        <w:tc>
          <w:tcPr/>
          <w:p>
            <w:pPr>
              <w:pStyle w:val="Compact"/>
            </w:pPr>
            <w:r>
              <w:t xml:space="preserve">Ask the authorized administrator to inspect the intended permission;</w:t>
            </w:r>
            <w:r>
              <w:t xml:space="preserve"> </w:t>
            </w:r>
            <w:r>
              <w:t xml:space="preserve">do not invent role headers.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conflict / 409</w:t>
            </w:r>
          </w:p>
        </w:tc>
        <w:tc>
          <w:tcPr/>
          <w:p>
            <w:pPr>
              <w:pStyle w:val="Compact"/>
            </w:pPr>
            <w:r>
              <w:t xml:space="preserve">The saved revision, expected source hash or lifecycle changed.</w:t>
            </w:r>
          </w:p>
        </w:tc>
        <w:tc>
          <w:tcPr/>
          <w:p>
            <w:pPr>
              <w:pStyle w:val="Compact"/>
            </w:pPr>
            <w:r>
              <w:t xml:space="preserve">Keep edits, reopen current state and reconcile deliberately.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Invalid input / 422</w:t>
            </w:r>
          </w:p>
        </w:tc>
        <w:tc>
          <w:tcPr/>
          <w:p>
            <w:pPr>
              <w:pStyle w:val="Compact"/>
            </w:pPr>
            <w:r>
              <w:t xml:space="preserve">Required field, format, geometry, source envelope or state is</w:t>
            </w:r>
            <w:r>
              <w:t xml:space="preserve"> </w:t>
            </w:r>
            <w:r>
              <w:t xml:space="preserve">invalid.</w:t>
            </w:r>
          </w:p>
        </w:tc>
        <w:tc>
          <w:tcPr/>
          <w:p>
            <w:pPr>
              <w:pStyle w:val="Compact"/>
            </w:pPr>
            <w:r>
              <w:t xml:space="preserve">Read the field detail and correct the input/source; preserve</w:t>
            </w:r>
            <w:r>
              <w:t xml:space="preserve"> </w:t>
            </w:r>
            <w:r>
              <w:t xml:space="preserve">originals.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 unavailable / 503</w:t>
            </w:r>
          </w:p>
        </w:tc>
        <w:tc>
          <w:tcPr/>
          <w:p>
            <w:pPr>
              <w:pStyle w:val="Compact"/>
            </w:pPr>
            <w:r>
              <w:t xml:space="preserve">Database, schema, connected source or configuration</w:t>
            </w:r>
            <w:r>
              <w:t xml:space="preserve"> </w:t>
            </w:r>
            <w:r>
              <w:t xml:space="preserve">unavailable.</w:t>
            </w:r>
          </w:p>
        </w:tc>
        <w:tc>
          <w:tcPr/>
          <w:p>
            <w:pPr>
              <w:pStyle w:val="Compact"/>
            </w:pPr>
            <w:r>
              <w:t xml:space="preserve">Inspect System Health and the named dependency. Preserve work; retry</w:t>
            </w:r>
            <w:r>
              <w:t xml:space="preserve"> </w:t>
            </w:r>
            <w:r>
              <w:t xml:space="preserve">only after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Export refused</w:t>
            </w:r>
          </w:p>
        </w:tc>
        <w:tc>
          <w:tcPr/>
          <w:p>
            <w:pPr>
              <w:pStyle w:val="Compact"/>
            </w:pPr>
            <w:r>
              <w:t xml:space="preserve">Missing exact review, approval, audience or source</w:t>
            </w:r>
            <w:r>
              <w:t xml:space="preserve"> </w:t>
            </w:r>
            <w:r>
              <w:t xml:space="preserve">authorization.</w:t>
            </w:r>
          </w:p>
        </w:tc>
        <w:tc>
          <w:tcPr/>
          <w:p>
            <w:pPr>
              <w:pStyle w:val="Compact"/>
            </w:pPr>
            <w:r>
              <w:t xml:space="preserve">Read the refusal and complete the owning product’s explicit</w:t>
            </w:r>
            <w:r>
              <w:t xml:space="preserve"> </w:t>
            </w:r>
            <w:r>
              <w:t xml:space="preserve">decision.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Restore needs service start</w:t>
            </w:r>
          </w:p>
        </w:tc>
        <w:tc>
          <w:tcPr/>
          <w:p>
            <w:pPr>
              <w:pStyle w:val="Compact"/>
            </w:pPr>
            <w:r>
              <w:t xml:space="preserve">The snapshot was restored but services have not resumed.</w:t>
            </w:r>
          </w:p>
        </w:tc>
        <w:tc>
          <w:tcPr/>
          <w:p>
            <w:pPr>
              <w:pStyle w:val="Compact"/>
            </w:pPr>
            <w:r>
              <w:t xml:space="preserve">Use Start, then Check and verify a saved record; do not blindly</w:t>
            </w:r>
            <w:r>
              <w:t xml:space="preserve"> </w:t>
            </w:r>
            <w:r>
              <w:t xml:space="preserve">repeat restore.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Ticket expired or used</w:t>
            </w:r>
          </w:p>
        </w:tc>
        <w:tc>
          <w:tcPr/>
          <w:p>
            <w:pPr>
              <w:pStyle w:val="Compact"/>
            </w:pPr>
            <w:r>
              <w:t xml:space="preserve">A launch is one-use and expires after 60 seconds.</w:t>
            </w:r>
          </w:p>
        </w:tc>
        <w:tc>
          <w:tcPr/>
          <w:p>
            <w:pPr>
              <w:pStyle w:val="Compact"/>
            </w:pPr>
            <w:r>
              <w:t xml:space="preserve">Reopen from the signed-in native session; do not replay the old</w:t>
            </w:r>
            <w:r>
              <w:t xml:space="preserve"> </w:t>
            </w:r>
            <w:r>
              <w:t xml:space="preserve">URL.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Recording interrupted</w:t>
            </w:r>
          </w:p>
        </w:tc>
        <w:tc>
          <w:tcPr/>
          <w:p>
            <w:pPr>
              <w:pStyle w:val="Compact"/>
            </w:pPr>
            <w:r>
              <w:t xml:space="preserve">Input/worker failed or a live signal was lost.</w:t>
            </w:r>
          </w:p>
        </w:tc>
        <w:tc>
          <w:tcPr/>
          <w:p>
            <w:pPr>
              <w:pStyle w:val="Compact"/>
            </w:pPr>
            <w:r>
              <w:t xml:space="preserve">Retain attempt/logs. Retry eligible file work explicitly; start a</w:t>
            </w:r>
            <w:r>
              <w:t xml:space="preserve"> </w:t>
            </w:r>
            <w:r>
              <w:t xml:space="preserve">new live capture for a live gap.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Recording not downloadable</w:t>
            </w:r>
          </w:p>
        </w:tc>
        <w:tc>
          <w:tcPr/>
          <w:p>
            <w:pPr>
              <w:pStyle w:val="Compact"/>
            </w:pPr>
            <w:r>
              <w:t xml:space="preserve">It is not complete or its retained bytes failed validation.</w:t>
            </w:r>
          </w:p>
        </w:tc>
        <w:tc>
          <w:tcPr/>
          <w:p>
            <w:pPr>
              <w:pStyle w:val="Compact"/>
            </w:pPr>
            <w:r>
              <w:t xml:space="preserve">Inspect state and evidence; do not serve a partial attempt as</w:t>
            </w:r>
            <w:r>
              <w:t xml:space="preserve"> </w:t>
            </w:r>
            <w:r>
              <w:t xml:space="preserve">completed media.</w:t>
            </w:r>
          </w:p>
        </w:tc>
      </w:tr>
    </w:tbl>
    <w:bookmarkEnd w:id="81"/>
    <w:bookmarkStart w:id="83" w:name="verified-workflows-and-limits"/>
    <w:p>
      <w:pPr>
        <w:pStyle w:val="Heading2"/>
      </w:pPr>
      <w:r>
        <w:t xml:space="preserve">Verified workflows and</w:t>
      </w:r>
      <w:r>
        <w:t xml:space="preserve"> </w:t>
      </w:r>
      <w:r>
        <w:t xml:space="preserve">limits</w:t>
      </w:r>
    </w:p>
    <w:p>
      <w:pPr>
        <w:pStyle w:val="FirstParagraph"/>
      </w:pPr>
      <w:r>
        <w:t xml:space="preserve">The original accepted Station manual and its workflow claims are</w:t>
      </w:r>
      <w:r>
        <w:t xml:space="preserve"> </w:t>
      </w:r>
      <w:r>
        <w:t xml:space="preserve">preserved</w:t>
      </w:r>
      <w:r>
        <w:t xml:space="preserve"> </w:t>
      </w:r>
      <w:hyperlink r:id="rId82">
        <w:r>
          <w:rPr>
            <w:rStyle w:val="Hyperlink"/>
          </w:rPr>
          <w:t xml:space="preserve">byte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for byte</w:t>
        </w:r>
      </w:hyperlink>
      <w:r>
        <w:t xml:space="preserve">. Those results identify earlier artifacts; they are not</w:t>
      </w:r>
      <w:r>
        <w:t xml:space="preserve"> </w:t>
      </w:r>
      <w:r>
        <w:t xml:space="preserve">installed signoff for this naming candidate. The current package retains</w:t>
      </w:r>
      <w:r>
        <w:t xml:space="preserve"> </w:t>
      </w:r>
      <w:r>
        <w:t xml:space="preserve">the same Beta Python service and pinned CivicCast donor. Source presence</w:t>
      </w:r>
      <w:r>
        <w:t xml:space="preserve"> </w:t>
      </w:r>
      <w:r>
        <w:t xml:space="preserve">and a successful wheel import do not establish the required Windows</w:t>
      </w:r>
      <w:r>
        <w:t xml:space="preserve"> </w:t>
      </w:r>
      <w:r>
        <w:t xml:space="preserve">Meetings → Station → Records handoff.</w:t>
      </w:r>
    </w:p>
    <w:p>
      <w:pPr>
        <w:pStyle w:val="BodyText"/>
      </w:pPr>
      <w:r>
        <w:t xml:space="preserve">The new candidate must verify actual saved meeting/agenda context,</w:t>
      </w:r>
      <w:r>
        <w:t xml:space="preserve"> </w:t>
      </w:r>
      <w:r>
        <w:t xml:space="preserve">authorized Station capture and stop, completed media/hash readback,</w:t>
      </w:r>
      <w:r>
        <w:t xml:space="preserve"> </w:t>
      </w:r>
      <w:r>
        <w:t xml:space="preserve">private Records handoff, idempotency, authorization/logout, persistence</w:t>
      </w:r>
      <w:r>
        <w:t xml:space="preserve"> </w:t>
      </w:r>
      <w:r>
        <w:t xml:space="preserve">and the agreed recovery path. Its ACCEPTANCE.md must distinguish new</w:t>
      </w:r>
      <w:r>
        <w:t xml:space="preserve"> </w:t>
      </w:r>
      <w:r>
        <w:t xml:space="preserve">proof from justified reused evidence. This source documentation does not</w:t>
      </w:r>
      <w:r>
        <w:t xml:space="preserve"> </w:t>
      </w:r>
      <w:r>
        <w:t xml:space="preserve">certify a signed MSI, live YouTube upload, physical PEG broadcast, city</w:t>
      </w:r>
      <w:r>
        <w:t xml:space="preserve"> </w:t>
      </w:r>
      <w:r>
        <w:t xml:space="preserve">deployment or long-duration commissioning.</w:t>
      </w:r>
    </w:p>
    <w:p>
      <w:pPr>
        <w:pStyle w:val="BodyText"/>
      </w:pPr>
      <w:r>
        <w:t xml:space="preserve">The separate provisioning/service boundary and existing</w:t>
      </w:r>
      <w:r>
        <w:t xml:space="preserve"> </w:t>
      </w:r>
      <w:r>
        <w:t xml:space="preserve">external-service limits remain as described below. Staff remain</w:t>
      </w:r>
      <w:r>
        <w:t xml:space="preserve"> </w:t>
      </w:r>
      <w:r>
        <w:t xml:space="preserve">responsible for official release and publication decisions. No</w:t>
      </w:r>
      <w:r>
        <w:t xml:space="preserve"> </w:t>
      </w:r>
      <w:r>
        <w:t xml:space="preserve">additional provider or selected-model change is made.</w:t>
      </w:r>
    </w:p>
    <w:bookmarkEnd w:id="83"/>
    <w:bookmarkStart w:id="95" w:name="terms-of-service-and-license"/>
    <w:p>
      <w:pPr>
        <w:pStyle w:val="Heading2"/>
      </w:pPr>
      <w:r>
        <w:t xml:space="preserve">Terms of service and license</w:t>
      </w:r>
    </w:p>
    <w:bookmarkStart w:id="84" w:name="scope-and-status"/>
    <w:p>
      <w:pPr>
        <w:pStyle w:val="Heading3"/>
      </w:pPr>
      <w:r>
        <w:t xml:space="preserve">Scope and status</w:t>
      </w:r>
    </w:p>
    <w:p>
      <w:pPr>
        <w:pStyle w:val="FirstParagraph"/>
      </w:pPr>
      <w:r>
        <w:t xml:space="preserve">These terms describe the Townlight Beta 1 software and this</w:t>
      </w:r>
      <w:r>
        <w:t xml:space="preserve"> </w:t>
      </w:r>
      <w:r>
        <w:t xml:space="preserve">documentation package. This public Windows beta is for evaluation. No uptime commitment, support response time, indemnity,</w:t>
      </w:r>
      <w:r>
        <w:t xml:space="preserve"> </w:t>
      </w:r>
      <w:r>
        <w:t xml:space="preserve">data-processing agreement or paid service is created by these documents.</w:t>
      </w:r>
      <w:r>
        <w:t xml:space="preserve"> </w:t>
      </w:r>
      <w:r>
        <w:t xml:space="preserve">A separate signed agreement, if any, governs services it actually</w:t>
      </w:r>
      <w:r>
        <w:t xml:space="preserve"> </w:t>
      </w:r>
      <w:r>
        <w:t xml:space="preserve">provides.</w:t>
      </w:r>
    </w:p>
    <w:bookmarkEnd w:id="84"/>
    <w:bookmarkStart w:id="87" w:name="software-license-and-rights"/>
    <w:p>
      <w:pPr>
        <w:pStyle w:val="Heading3"/>
      </w:pPr>
      <w:r>
        <w:t xml:space="preserve">Software license and rights</w:t>
      </w:r>
    </w:p>
    <w:p>
      <w:pPr>
        <w:pStyle w:val="FirstParagraph"/>
      </w:pPr>
      <w:r>
        <w:t xml:space="preserve">Current Townlight-owned distributions identified in this candidate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AGPL-3.0-only</w:t>
      </w:r>
      <w:r>
        <w:t xml:space="preserve">. The full license is supplied with</w:t>
      </w:r>
      <w:r>
        <w:t xml:space="preserve"> </w:t>
      </w:r>
      <w:r>
        <w:t xml:space="preserve">this documentation and with the source companion. The license governs</w:t>
      </w:r>
      <w:r>
        <w:t xml:space="preserve"> </w:t>
      </w:r>
      <w:r>
        <w:t xml:space="preserve">rights to run, copy, modify and convey the covered software; these</w:t>
      </w:r>
      <w:r>
        <w:t xml:space="preserve"> </w:t>
      </w:r>
      <w:r>
        <w:t xml:space="preserve">operational terms do not add restrictions to those rights. Historical</w:t>
      </w:r>
      <w:r>
        <w:t xml:space="preserve"> </w:t>
      </w:r>
      <w:r>
        <w:t xml:space="preserve">grants and dependency licenses retain their own terms. CivicCast remains</w:t>
      </w:r>
      <w:r>
        <w:t xml:space="preserve"> </w:t>
      </w:r>
      <w:r>
        <w:t xml:space="preserve">a separate product and is not relicensed by this documentation work.</w:t>
      </w:r>
    </w:p>
    <w:p>
      <w:pPr>
        <w:pStyle w:val="BodyText"/>
      </w:pPr>
      <w:r>
        <w:t xml:space="preserve">When conveying covered software, retain applicable notices and</w:t>
      </w:r>
      <w:r>
        <w:t xml:space="preserve"> </w:t>
      </w:r>
      <w:r>
        <w:t xml:space="preserve">provide the corresponding source and installation/build information</w:t>
      </w:r>
      <w:r>
        <w:t xml:space="preserve"> </w:t>
      </w:r>
      <w:r>
        <w:t xml:space="preserve">required by the license. For a modified version supporting remote</w:t>
      </w:r>
      <w:r>
        <w:t xml:space="preserve"> </w:t>
      </w:r>
      <w:r>
        <w:t xml:space="preserve">network interaction, follow section 13’s source-offer requirement. The</w:t>
      </w:r>
      <w:r>
        <w:t xml:space="preserve"> </w:t>
      </w:r>
      <w:r>
        <w:t xml:space="preserve">companion archive identifies the source for this candidate; a link to a</w:t>
      </w:r>
      <w:r>
        <w:t xml:space="preserve"> </w:t>
      </w:r>
      <w:r>
        <w:t xml:space="preserve">different public branch is not a substitute for the matching source.</w:t>
      </w:r>
      <w:r>
        <w:t xml:space="preserve"> </w:t>
      </w:r>
      <w:r>
        <w:t xml:space="preserve">Read the supplied license for the complete conditions. See the</w:t>
      </w:r>
      <w:r>
        <w:t xml:space="preserve"> </w:t>
      </w:r>
      <w:hyperlink r:id="rId85">
        <w:r>
          <w:rPr>
            <w:rStyle w:val="Hyperlink"/>
          </w:rPr>
          <w:t xml:space="preserve">GNU license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and</w:t>
      </w:r>
      <w:r>
        <w:t xml:space="preserve"> </w:t>
      </w:r>
      <w:hyperlink r:id="rId86">
        <w:r>
          <w:rPr>
            <w:rStyle w:val="Hyperlink"/>
          </w:rPr>
          <w:t xml:space="preserve">GNU licensing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FAQ</w:t>
        </w:r>
      </w:hyperlink>
      <w:r>
        <w:t xml:space="preserve">.</w:t>
      </w:r>
    </w:p>
    <w:bookmarkEnd w:id="87"/>
    <w:bookmarkStart w:id="88" w:name="data-ownership-and-access"/>
    <w:p>
      <w:pPr>
        <w:pStyle w:val="Heading3"/>
      </w:pPr>
      <w:r>
        <w:t xml:space="preserve">Data ownership and access</w:t>
      </w:r>
    </w:p>
    <w:p>
      <w:pPr>
        <w:pStyle w:val="FirstParagraph"/>
      </w:pPr>
      <w:r>
        <w:t xml:space="preserve">Importing a document does not transfer its ownership or grant</w:t>
      </w:r>
      <w:r>
        <w:t xml:space="preserve"> </w:t>
      </w:r>
      <w:r>
        <w:t xml:space="preserve">permission to publish it. The operating organization controls its</w:t>
      </w:r>
      <w:r>
        <w:t xml:space="preserve"> </w:t>
      </w:r>
      <w:r>
        <w:t xml:space="preserve">accounts, access decisions, lawful source use, retention and</w:t>
      </w:r>
      <w:r>
        <w:t xml:space="preserve"> </w:t>
      </w:r>
      <w:r>
        <w:t xml:space="preserve">review/release policy. Keep resident information, credentials, private</w:t>
      </w:r>
      <w:r>
        <w:t xml:space="preserve"> </w:t>
      </w:r>
      <w:r>
        <w:t xml:space="preserve">notes and restricted evidence in their authorized locations.</w:t>
      </w:r>
      <w:r>
        <w:t xml:space="preserve"> </w:t>
      </w:r>
      <w:r>
        <w:t xml:space="preserve">Documentation examples contain fictional data. No real city account,</w:t>
      </w:r>
      <w:r>
        <w:t xml:space="preserve"> </w:t>
      </w:r>
      <w:r>
        <w:t xml:space="preserve">credential or record is required to exercise these examples in an</w:t>
      </w:r>
      <w:r>
        <w:t xml:space="preserve"> </w:t>
      </w:r>
      <w:r>
        <w:t xml:space="preserve">isolated test environment.</w:t>
      </w:r>
    </w:p>
    <w:bookmarkEnd w:id="88"/>
    <w:bookmarkStart w:id="89" w:name="local-operation-and-external-processors"/>
    <w:p>
      <w:pPr>
        <w:pStyle w:val="Heading3"/>
      </w:pPr>
      <w:r>
        <w:t xml:space="preserve">Local operation and</w:t>
      </w:r>
      <w:r>
        <w:t xml:space="preserve"> </w:t>
      </w:r>
      <w:r>
        <w:t xml:space="preserve">external processors</w:t>
      </w:r>
    </w:p>
    <w:p>
      <w:pPr>
        <w:pStyle w:val="FirstParagraph"/>
      </w:pPr>
      <w:r>
        <w:t xml:space="preserve">The tested Windows beta workflow uses named staff accounts. Station has separate storage and</w:t>
      </w:r>
      <w:r>
        <w:t xml:space="preserve"> </w:t>
      </w:r>
      <w:r>
        <w:t xml:space="preserve">credentials. Configure backup destinations and optional model/network</w:t>
      </w:r>
      <w:r>
        <w:t xml:space="preserve"> </w:t>
      </w:r>
      <w:r>
        <w:t xml:space="preserve">providers deliberately. A configured external provider may receive</w:t>
      </w:r>
      <w:r>
        <w:t xml:space="preserve"> </w:t>
      </w:r>
      <w:r>
        <w:t xml:space="preserve">submitted prompts, images or audio according to that configuration and</w:t>
      </w:r>
      <w:r>
        <w:t xml:space="preserve"> </w:t>
      </w:r>
      <w:r>
        <w:t xml:space="preserve">provider’s terms; this documentation does not promise that every</w:t>
      </w:r>
      <w:r>
        <w:t xml:space="preserve"> </w:t>
      </w:r>
      <w:r>
        <w:t xml:space="preserve">optional configuration is offline. An email outbox or local public view</w:t>
      </w:r>
      <w:r>
        <w:t xml:space="preserve"> </w:t>
      </w:r>
      <w:r>
        <w:t xml:space="preserve">does not establish external delivery or an internet deployment. This</w:t>
      </w:r>
      <w:r>
        <w:t xml:space="preserve"> </w:t>
      </w:r>
      <w:r>
        <w:t xml:space="preserve">static documentation site has no analytics, account collection or remote</w:t>
      </w:r>
      <w:r>
        <w:t xml:space="preserve"> </w:t>
      </w:r>
      <w:r>
        <w:t xml:space="preserve">font dependency.</w:t>
      </w:r>
    </w:p>
    <w:bookmarkEnd w:id="89"/>
    <w:bookmarkStart w:id="90" w:name="staff-decisions-and-source-applicability"/>
    <w:p>
      <w:pPr>
        <w:pStyle w:val="Heading3"/>
      </w:pPr>
      <w:r>
        <w:t xml:space="preserve">Staff decisions and</w:t>
      </w:r>
      <w:r>
        <w:t xml:space="preserve"> </w:t>
      </w:r>
      <w:r>
        <w:t xml:space="preserve">source applicability</w:t>
      </w:r>
    </w:p>
    <w:p>
      <w:pPr>
        <w:pStyle w:val="FirstParagraph"/>
      </w:pPr>
      <w:r>
        <w:t xml:space="preserve">Staff verify the jurisdiction, source currency, permissions,</w:t>
      </w:r>
      <w:r>
        <w:t xml:space="preserve"> </w:t>
      </w:r>
      <w:r>
        <w:t xml:space="preserve">citations and proposed audience. Model output and generated guidance</w:t>
      </w:r>
      <w:r>
        <w:t xml:space="preserve"> </w:t>
      </w:r>
      <w:r>
        <w:t xml:space="preserve">require review. No draft is automatically an official legal</w:t>
      </w:r>
      <w:r>
        <w:t xml:space="preserve"> </w:t>
      </w:r>
      <w:r>
        <w:t xml:space="preserve">interpretation, zoning determination, permit approval, fee assessment,</w:t>
      </w:r>
      <w:r>
        <w:t xml:space="preserve"> </w:t>
      </w:r>
      <w:r>
        <w:t xml:space="preserve">enforcement notice or records-release decision. Official permit fee</w:t>
      </w:r>
      <w:r>
        <w:t xml:space="preserve"> </w:t>
      </w:r>
      <w:r>
        <w:t xml:space="preserve">authority remains with the adopted source and responsible organization;</w:t>
      </w:r>
      <w:r>
        <w:t xml:space="preserve"> </w:t>
      </w:r>
      <w:r>
        <w:t xml:space="preserve">imported amounts do not become a new authoritative calculation.</w:t>
      </w:r>
    </w:p>
    <w:bookmarkEnd w:id="90"/>
    <w:bookmarkStart w:id="91" w:name="beta-operation-and-recovery"/>
    <w:p>
      <w:pPr>
        <w:pStyle w:val="Heading3"/>
      </w:pPr>
      <w:r>
        <w:t xml:space="preserve">Beta operation and recovery</w:t>
      </w:r>
    </w:p>
    <w:p>
      <w:pPr>
        <w:pStyle w:val="FirstParagraph"/>
      </w:pPr>
      <w:r>
        <w:t xml:space="preserve">Use the identified candidate in its supported fresh-install scope.</w:t>
      </w:r>
      <w:r>
        <w:t xml:space="preserve"> </w:t>
      </w:r>
      <w:r>
        <w:t xml:space="preserve">Preserve backups and original evidence. Test physical equipment and</w:t>
      </w:r>
      <w:r>
        <w:t xml:space="preserve"> </w:t>
      </w:r>
      <w:r>
        <w:t xml:space="preserve">chosen network/service configuration before relying on them. The</w:t>
      </w:r>
      <w:r>
        <w:t xml:space="preserve"> </w:t>
      </w:r>
      <w:r>
        <w:t xml:space="preserve">supplied acceptance describes selected synthetic workflows, not every</w:t>
      </w:r>
      <w:r>
        <w:t xml:space="preserve"> </w:t>
      </w:r>
      <w:r>
        <w:t xml:space="preserve">screen, vendor, field condition or upgrade. Operators decide whether a</w:t>
      </w:r>
      <w:r>
        <w:t xml:space="preserve"> </w:t>
      </w:r>
      <w:r>
        <w:t xml:space="preserve">particular deployment meets their own operational obligations.</w:t>
      </w:r>
    </w:p>
    <w:bookmarkEnd w:id="91"/>
    <w:bookmarkStart w:id="92" w:name="warranty-and-liability"/>
    <w:p>
      <w:pPr>
        <w:pStyle w:val="Heading3"/>
      </w:pPr>
      <w:r>
        <w:t xml:space="preserve">Warranty and liability</w:t>
      </w:r>
    </w:p>
    <w:p>
      <w:pPr>
        <w:pStyle w:val="FirstParagraph"/>
      </w:pPr>
      <w:r>
        <w:t xml:space="preserve">The covered software’s warranty and liability conditions are those in</w:t>
      </w:r>
      <w:r>
        <w:t xml:space="preserve"> </w:t>
      </w:r>
      <w:r>
        <w:t xml:space="preserve">sections 15–17 of the supplied AGPL and any applicable separate written</w:t>
      </w:r>
      <w:r>
        <w:t xml:space="preserve"> </w:t>
      </w:r>
      <w:r>
        <w:t xml:space="preserve">undertaking. This documentation creates no additional warranty or</w:t>
      </w:r>
      <w:r>
        <w:t xml:space="preserve"> </w:t>
      </w:r>
      <w:r>
        <w:t xml:space="preserve">limitation beyond those terms. Third-party software is subject to its</w:t>
      </w:r>
      <w:r>
        <w:t xml:space="preserve"> </w:t>
      </w:r>
      <w:r>
        <w:t xml:space="preserve">retained license notices. Nothing here removes rights that applicable</w:t>
      </w:r>
      <w:r>
        <w:t xml:space="preserve"> </w:t>
      </w:r>
      <w:r>
        <w:t xml:space="preserve">law makes nonwaivable.</w:t>
      </w:r>
    </w:p>
    <w:bookmarkEnd w:id="92"/>
    <w:bookmarkStart w:id="93" w:name="support-and-incident-reporting"/>
    <w:p>
      <w:pPr>
        <w:pStyle w:val="Heading3"/>
      </w:pPr>
      <w:r>
        <w:t xml:space="preserve">Support and incident</w:t>
      </w:r>
      <w:r>
        <w:t xml:space="preserve"> </w:t>
      </w:r>
      <w:r>
        <w:t xml:space="preserve">reporting</w:t>
      </w:r>
    </w:p>
    <w:p>
      <w:pPr>
        <w:pStyle w:val="FirstParagraph"/>
      </w:pPr>
      <w:r>
        <w:t xml:space="preserve">Use the project’s existing SUPPORT and SECURITY guidance for its</w:t>
      </w:r>
      <w:r>
        <w:t xml:space="preserve"> </w:t>
      </w:r>
      <w:r>
        <w:t xml:space="preserve">matching repository. Report reproducible behavior with the version,</w:t>
      </w:r>
      <w:r>
        <w:t xml:space="preserve"> </w:t>
      </w:r>
      <w:r>
        <w:t xml:space="preserve">operation and redacted logs. Do not put credentials, resident records or</w:t>
      </w:r>
      <w:r>
        <w:t xml:space="preserve"> </w:t>
      </w:r>
      <w:r>
        <w:t xml:space="preserve">unredacted evidence in a public issue. Coordinate sensitive reports</w:t>
      </w:r>
      <w:r>
        <w:t xml:space="preserve"> </w:t>
      </w:r>
      <w:r>
        <w:t xml:space="preserve">through the channel designated in SECURITY. No new support address or</w:t>
      </w:r>
      <w:r>
        <w:t xml:space="preserve"> </w:t>
      </w:r>
      <w:r>
        <w:t xml:space="preserve">service commitment is invented here.</w:t>
      </w:r>
    </w:p>
    <w:bookmarkEnd w:id="93"/>
    <w:bookmarkStart w:id="94" w:name="X31f05bddf6aa9d1ff47b7e67ed4759e27e0b8e9"/>
    <w:p>
      <w:pPr>
        <w:pStyle w:val="Heading3"/>
      </w:pPr>
      <w:r>
        <w:t xml:space="preserve">Ending a beta</w:t>
      </w:r>
      <w:r>
        <w:t xml:space="preserve"> </w:t>
      </w:r>
      <w:r>
        <w:t xml:space="preserve">exercise and document changes</w:t>
      </w:r>
    </w:p>
    <w:p>
      <w:pPr>
        <w:pStyle w:val="FirstParagraph"/>
      </w:pPr>
      <w:r>
        <w:t xml:space="preserve">When an organization ends testing, it controls retention/export and</w:t>
      </w:r>
      <w:r>
        <w:t xml:space="preserve"> </w:t>
      </w:r>
      <w:r>
        <w:t xml:space="preserve">removes access according to its policy. Uninstall may retain data; back</w:t>
      </w:r>
      <w:r>
        <w:t xml:space="preserve"> </w:t>
      </w:r>
      <w:r>
        <w:t xml:space="preserve">up and inspect the selected removal options. Ending an exercise does not</w:t>
      </w:r>
      <w:r>
        <w:t xml:space="preserve"> </w:t>
      </w:r>
      <w:r>
        <w:t xml:space="preserve">revoke rights already granted by AGPL. Later software/documentation</w:t>
      </w:r>
      <w:r>
        <w:t xml:space="preserve"> </w:t>
      </w:r>
      <w:r>
        <w:t xml:space="preserve">versions must identify their changed candidate and scope; historical</w:t>
      </w:r>
      <w:r>
        <w:t xml:space="preserve"> </w:t>
      </w:r>
      <w:r>
        <w:t xml:space="preserve">receipts retain their original identities. These terms do not claim that</w:t>
      </w:r>
      <w:r>
        <w:t xml:space="preserve"> </w:t>
      </w:r>
      <w:r>
        <w:t xml:space="preserve">a city has accepted a contract merely by reading a manual.</w:t>
      </w:r>
    </w:p>
    <w:bookmarkEnd w:id="94"/>
    <w:bookmarkEnd w:id="95"/>
    <w:bookmarkStart w:id="96" w:name="glossary"/>
    <w:p>
      <w:pPr>
        <w:pStyle w:val="Heading2"/>
      </w:pPr>
      <w: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An explicit authorized decision on the saved text/artifact. It is</w:t>
            </w:r>
            <w:r>
              <w:t xml:space="preserve"> </w:t>
            </w:r>
            <w:r>
              <w:t xml:space="preserve">separate from saving or attachment.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record</w:t>
            </w:r>
          </w:p>
        </w:tc>
        <w:tc>
          <w:tcPr/>
          <w:p>
            <w:pPr>
              <w:pStyle w:val="Compact"/>
            </w:pPr>
            <w:r>
              <w:t xml:space="preserve">The owning product’s retained identity and saved version, rather</w:t>
            </w:r>
            <w:r>
              <w:t xml:space="preserve"> </w:t>
            </w:r>
            <w:r>
              <w:t xml:space="preserve">than an editable copied label.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Composition</w:t>
            </w:r>
          </w:p>
        </w:tc>
        <w:tc>
          <w:tcPr/>
          <w:p>
            <w:pPr>
              <w:pStyle w:val="Compact"/>
            </w:pPr>
            <w:r>
              <w:t xml:space="preserve">The selected set of desktop modules; inspections-preview exposes the</w:t>
            </w:r>
            <w:r>
              <w:t xml:space="preserve"> </w:t>
            </w:r>
            <w:r>
              <w:t xml:space="preserve">eight staff products.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Corresponding source</w:t>
            </w:r>
          </w:p>
        </w:tc>
        <w:tc>
          <w:tcPr/>
          <w:p>
            <w:pPr>
              <w:pStyle w:val="Compact"/>
            </w:pPr>
            <w:r>
              <w:t xml:space="preserve">The source/build material matching the delivered covered program,</w:t>
            </w:r>
            <w:r>
              <w:t xml:space="preserve"> </w:t>
            </w:r>
            <w:r>
              <w:t xml:space="preserve">subject to its license.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Derivative / Records copy</w:t>
            </w:r>
          </w:p>
        </w:tc>
        <w:tc>
          <w:tcPr/>
          <w:p>
            <w:pPr>
              <w:pStyle w:val="Compact"/>
            </w:pPr>
            <w:r>
              <w:t xml:space="preserve">A separately prepared document with its own intended audience and</w:t>
            </w:r>
            <w:r>
              <w:t xml:space="preserve"> </w:t>
            </w:r>
            <w:r>
              <w:t xml:space="preserve">hash.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 / SHA256</w:t>
            </w:r>
          </w:p>
        </w:tc>
        <w:tc>
          <w:tcPr/>
          <w:p>
            <w:pPr>
              <w:pStyle w:val="Compact"/>
            </w:pPr>
            <w:r>
              <w:t xml:space="preserve">A fingerprint of exact bytes. It detects change; it does not</w:t>
            </w:r>
            <w:r>
              <w:t xml:space="preserve"> </w:t>
            </w:r>
            <w:r>
              <w:t xml:space="preserve">establish legal authority.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Idempotency</w:t>
            </w:r>
          </w:p>
        </w:tc>
        <w:tc>
          <w:tcPr/>
          <w:p>
            <w:pPr>
              <w:pStyle w:val="Compact"/>
            </w:pPr>
            <w:r>
              <w:t xml:space="preserve">Repeating the same identified request has the same intended effect;</w:t>
            </w:r>
            <w:r>
              <w:t xml:space="preserve"> </w:t>
            </w:r>
            <w:r>
              <w:t xml:space="preserve">changing its payload can be refused.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IPC</w:t>
            </w:r>
          </w:p>
        </w:tc>
        <w:tc>
          <w:tcPr/>
          <w:p>
            <w:pPr>
              <w:pStyle w:val="Compact"/>
            </w:pPr>
            <w:r>
              <w:t xml:space="preserve">The native desktop command boundary between its browser interface</w:t>
            </w:r>
            <w:r>
              <w:t xml:space="preserve"> </w:t>
            </w:r>
            <w:r>
              <w:t xml:space="preserve">and Rust host.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MCP</w:t>
            </w:r>
          </w:p>
        </w:tc>
        <w:tc>
          <w:tcPr/>
          <w:p>
            <w:pPr>
              <w:pStyle w:val="Compact"/>
            </w:pPr>
            <w:r>
              <w:t xml:space="preserve">Model Context Protocol; no direct Townlight product server is</w:t>
            </w:r>
            <w:r>
              <w:t xml:space="preserve"> </w:t>
            </w:r>
            <w:r>
              <w:t xml:space="preserve">enabled by this beta.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Original</w:t>
            </w:r>
          </w:p>
        </w:tc>
        <w:tc>
          <w:tcPr/>
          <w:p>
            <w:pPr>
              <w:pStyle w:val="Compact"/>
            </w:pPr>
            <w:r>
              <w:t xml:space="preserve">Retained source bytes. A reviewed derivative does not replace</w:t>
            </w:r>
            <w:r>
              <w:t xml:space="preserve"> </w:t>
            </w:r>
            <w:r>
              <w:t xml:space="preserve">them.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Source, version, date, actor and relationship information retained</w:t>
            </w:r>
            <w:r>
              <w:t xml:space="preserve"> </w:t>
            </w:r>
            <w:r>
              <w:t xml:space="preserve">with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Revision</w:t>
            </w:r>
          </w:p>
        </w:tc>
        <w:tc>
          <w:tcPr/>
          <w:p>
            <w:pPr>
              <w:pStyle w:val="Compact"/>
            </w:pPr>
            <w:r>
              <w:t xml:space="preserve">An immutable saved version. Later edits do not inherit an earlier</w:t>
            </w:r>
            <w:r>
              <w:t xml:space="preserve"> </w:t>
            </w:r>
            <w:r>
              <w:t xml:space="preserve">review automatically.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Snapshot</w:t>
            </w:r>
          </w:p>
        </w:tc>
        <w:tc>
          <w:tcPr/>
          <w:p>
            <w:pPr>
              <w:pStyle w:val="Compact"/>
            </w:pPr>
            <w:r>
              <w:t xml:space="preserve">A fixed audience-specific copy tied to a source/reviewed</w:t>
            </w:r>
            <w:r>
              <w:t xml:space="preserve"> </w:t>
            </w:r>
            <w:r>
              <w:t xml:space="preserve">revision.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</w:t>
            </w:r>
          </w:p>
        </w:tc>
        <w:tc>
          <w:tcPr/>
          <w:p>
            <w:pPr>
              <w:pStyle w:val="Compact"/>
            </w:pPr>
            <w:r>
              <w:t xml:space="preserve">Townlight’s separate media boundary using a pinned CivicCast-derived</w:t>
            </w:r>
            <w:r>
              <w:t xml:space="preserve"> </w:t>
            </w:r>
            <w:r>
              <w:t xml:space="preserve">engine; standalone CivicCast remains separate.</w:t>
            </w:r>
          </w:p>
        </w:tc>
      </w:tr>
    </w:tbl>
    <w:bookmarkEnd w:id="96"/>
    <w:bookmarkStart w:id="98" w:name="alphabetical-subject-index"/>
    <w:p>
      <w:pPr>
        <w:pStyle w:val="Heading2"/>
      </w:pPr>
      <w:r>
        <w:t xml:space="preserve">Alphabetical subject index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Accounts and authentication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AGPL and source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API contracts</w:t>
      </w:r>
      <w:r>
        <w:t xml:space="preserve"> </w:t>
      </w:r>
      <w:r>
        <w:t xml:space="preserve">—</w:t>
      </w:r>
      <w:r>
        <w:t xml:space="preserve"> </w:t>
      </w: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Architecture</w:t>
      </w:r>
      <w:r>
        <w:t xml:space="preserve"> </w:t>
      </w:r>
      <w:r>
        <w:t xml:space="preserve">—</w:t>
      </w:r>
      <w:r>
        <w:t xml:space="preserve"> </w:t>
      </w:r>
      <w:hyperlink w:anchor="architecture">
        <w:r>
          <w:rPr>
            <w:rStyle w:val="Hyperlink"/>
          </w:rPr>
          <w:t xml:space="preserve">Architecture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Backup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Beta version</w:t>
      </w:r>
      <w:r>
        <w:t xml:space="preserve"> </w:t>
      </w:r>
      <w:r>
        <w:t xml:space="preserve">—</w:t>
      </w:r>
      <w:r>
        <w:t xml:space="preserve"> </w:t>
      </w: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Evidence and acceptance</w:t>
      </w:r>
      <w:r>
        <w:t xml:space="preserve"> </w:t>
      </w:r>
      <w:r>
        <w:t xml:space="preserve">—</w:t>
      </w:r>
      <w:r>
        <w:t xml:space="preserve"> </w:t>
      </w: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Fees and official decisions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First run</w:t>
      </w:r>
      <w:r>
        <w:t xml:space="preserve"> </w:t>
      </w:r>
      <w:r>
        <w:t xml:space="preserve">—</w:t>
      </w:r>
      <w:r>
        <w:t xml:space="preserve"> </w:t>
      </w:r>
      <w:hyperlink w:anchor="first-run">
        <w:r>
          <w:rPr>
            <w:rStyle w:val="Hyperlink"/>
          </w:rPr>
          <w:t xml:space="preserve">First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run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Handoffs and audience</w:t>
      </w:r>
      <w:r>
        <w:t xml:space="preserve"> </w:t>
      </w:r>
      <w:r>
        <w:t xml:space="preserve">—</w:t>
      </w:r>
      <w:r>
        <w:t xml:space="preserve"> </w:t>
      </w:r>
      <w:hyperlink w:anchor="connected-workflows">
        <w:r>
          <w:rPr>
            <w:rStyle w:val="Hyperlink"/>
          </w:rPr>
          <w:t xml:space="preserve">Connected workflows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MCP</w:t>
      </w:r>
      <w:r>
        <w:t xml:space="preserve"> </w:t>
      </w:r>
      <w:r>
        <w:t xml:space="preserve">—</w:t>
      </w:r>
      <w:r>
        <w:t xml:space="preserve"> </w:t>
      </w:r>
      <w:hyperlink w:anchor="mcp-and-automation-boundary">
        <w:r>
          <w:rPr>
            <w:rStyle w:val="Hyperlink"/>
          </w:rPr>
          <w:t xml:space="preserve">MCP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automation boundary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Originals and provenance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Recovery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Staff procedures</w:t>
      </w:r>
      <w:r>
        <w:t xml:space="preserve"> </w:t>
      </w:r>
      <w:r>
        <w:t xml:space="preserve">—</w:t>
      </w:r>
      <w:r>
        <w:t xml:space="preserve"> </w:t>
      </w: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Station 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Technical stack</w:t>
      </w:r>
      <w:r>
        <w:t xml:space="preserve"> </w:t>
      </w:r>
      <w:r>
        <w:t xml:space="preserve">—</w:t>
      </w:r>
      <w:r>
        <w:t xml:space="preserve"> </w:t>
      </w:r>
      <w:hyperlink w:anchor="technical-specifications">
        <w:r>
          <w:rPr>
            <w:rStyle w:val="Hyperlink"/>
          </w:rPr>
          <w:t xml:space="preserve">Technical specifications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Troubleshooting</w:t>
      </w:r>
      <w:r>
        <w:t xml:space="preserve"> </w:t>
      </w:r>
      <w:r>
        <w:t xml:space="preserve">—</w:t>
      </w:r>
      <w:r>
        <w:t xml:space="preserve"> </w:t>
      </w:r>
      <w:hyperlink w:anchor="troubleshooting">
        <w:r>
          <w:rPr>
            <w:rStyle w:val="Hyperlink"/>
          </w:rPr>
          <w:t xml:space="preserve">Troubleshooting</w:t>
        </w:r>
      </w:hyperlink>
      <w:r>
        <w:t xml:space="preserve">.</w:t>
      </w:r>
    </w:p>
    <w:bookmarkStart w:id="97" w:name="operating-subject-links"/>
    <w:p>
      <w:pPr>
        <w:pStyle w:val="Heading3"/>
      </w:pPr>
      <w:r>
        <w:t xml:space="preserve">Operating subject links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Apply the caption profile</w:t>
      </w:r>
      <w:r>
        <w:t xml:space="preserve"> </w:t>
      </w:r>
      <w:r>
        <w:t xml:space="preserve">—</w:t>
      </w:r>
      <w:r>
        <w:t xml:space="preserve"> </w:t>
      </w:r>
      <w:hyperlink w:anchor="apply-the-caption-profile">
        <w:r>
          <w:rPr>
            <w:rStyle w:val="Hyperlink"/>
          </w:rPr>
          <w:t xml:space="preserve">Apply the caption profile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Approve and publish local playback</w:t>
      </w:r>
      <w:r>
        <w:t xml:space="preserve"> </w:t>
      </w:r>
      <w:r>
        <w:t xml:space="preserve">—</w:t>
      </w:r>
      <w:r>
        <w:t xml:space="preserve"> </w:t>
      </w:r>
      <w:hyperlink w:anchor="approve-and-publish-local-playback">
        <w:r>
          <w:rPr>
            <w:rStyle w:val="Hyperlink"/>
          </w:rPr>
          <w:t xml:space="preserve">Approve and publish local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playback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Bounds and shutdown</w:t>
      </w:r>
      <w:r>
        <w:t xml:space="preserve"> </w:t>
      </w:r>
      <w:r>
        <w:t xml:space="preserve">—</w:t>
      </w:r>
      <w:r>
        <w:t xml:space="preserve"> </w:t>
      </w:r>
      <w:hyperlink w:anchor="bounds-and-shutdown">
        <w:r>
          <w:rPr>
            <w:rStyle w:val="Hyperlink"/>
          </w:rPr>
          <w:t xml:space="preserve">Bounds and shutdown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Check playout and commit deliberately</w:t>
      </w:r>
      <w:r>
        <w:t xml:space="preserve"> </w:t>
      </w:r>
      <w:r>
        <w:t xml:space="preserve">—</w:t>
      </w:r>
      <w:r>
        <w:t xml:space="preserve"> </w:t>
      </w:r>
      <w:hyperlink w:anchor="check-playout-and-commit-deliberately">
        <w:r>
          <w:rPr>
            <w:rStyle w:val="Hyperlink"/>
          </w:rPr>
          <w:t xml:space="preserve">Check playout and commit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deliberately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Configure a live input and open the operator</w:t>
      </w:r>
      <w:r>
        <w:t xml:space="preserve"> </w:t>
      </w:r>
      <w:r>
        <w:t xml:space="preserve">—</w:t>
      </w:r>
      <w:r>
        <w:t xml:space="preserve"> </w:t>
      </w:r>
      <w:hyperlink w:anchor="X2960807945f2e1ef0b59e5c8081d3397cfd174e">
        <w:r>
          <w:rPr>
            <w:rStyle w:val="Hyperlink"/>
          </w:rPr>
          <w:t xml:space="preserve">Configure a live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input and open the operator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Prepare the normally activated synthetic profile</w:t>
      </w:r>
      <w:r>
        <w:t xml:space="preserve"> </w:t>
      </w:r>
      <w:r>
        <w:t xml:space="preserve">—</w:t>
      </w:r>
      <w:r>
        <w:t xml:space="preserve"> </w:t>
      </w:r>
      <w:hyperlink w:anchor="X87ac63106655e9277e6fccca21a793e034be98f">
        <w:r>
          <w:rPr>
            <w:rStyle w:val="Hyperlink"/>
          </w:rPr>
          <w:t xml:space="preserve">Prepare the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normally activated synthetic profile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Provision the Station database once</w:t>
      </w:r>
      <w:r>
        <w:t xml:space="preserve"> </w:t>
      </w:r>
      <w:r>
        <w:t xml:space="preserve">—</w:t>
      </w:r>
      <w:r>
        <w:t xml:space="preserve"> </w:t>
      </w:r>
      <w:hyperlink w:anchor="provision-the-station-database-once">
        <w:r>
          <w:rPr>
            <w:rStyle w:val="Hyperlink"/>
          </w:rPr>
          <w:t xml:space="preserve">Provision the Station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database once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Recover without replaying unknown work</w:t>
      </w:r>
      <w:r>
        <w:t xml:space="preserve"> </w:t>
      </w:r>
      <w:r>
        <w:t xml:space="preserve">—</w:t>
      </w:r>
      <w:r>
        <w:t xml:space="preserve"> </w:t>
      </w:r>
      <w:hyperlink w:anchor="recover-without-replaying-unknown-work">
        <w:r>
          <w:rPr>
            <w:rStyle w:val="Hyperlink"/>
          </w:rPr>
          <w:t xml:space="preserve">Recover without replaying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unknown work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Schedule a recording and interpret its state</w:t>
      </w:r>
      <w:r>
        <w:t xml:space="preserve"> </w:t>
      </w:r>
      <w:r>
        <w:t xml:space="preserve">—</w:t>
      </w:r>
      <w:r>
        <w:t xml:space="preserve"> </w:t>
      </w:r>
      <w:hyperlink w:anchor="Xa514834ba313e05da0a4cb4127a0c61de5dbbee">
        <w:r>
          <w:rPr>
            <w:rStyle w:val="Hyperlink"/>
          </w:rPr>
          <w:t xml:space="preserve">Schedule 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recording and interpret its state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Scheduling playout and recovery</w:t>
      </w:r>
      <w:r>
        <w:t xml:space="preserve"> </w:t>
      </w:r>
      <w:r>
        <w:t xml:space="preserve">—</w:t>
      </w:r>
      <w:r>
        <w:t xml:space="preserve"> </w:t>
      </w:r>
      <w:hyperlink w:anchor="scheduling-playout-and-recovery">
        <w:r>
          <w:rPr>
            <w:rStyle w:val="Hyperlink"/>
          </w:rPr>
          <w:t xml:space="preserve">Scheduling playout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recovery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Start and check the paired processes</w:t>
      </w:r>
      <w:r>
        <w:t xml:space="preserve"> </w:t>
      </w:r>
      <w:r>
        <w:t xml:space="preserve">—</w:t>
      </w:r>
      <w:r>
        <w:t xml:space="preserve"> </w:t>
      </w:r>
      <w:hyperlink w:anchor="start-and-check-the-paired-processes">
        <w:r>
          <w:rPr>
            <w:rStyle w:val="Hyperlink"/>
          </w:rPr>
          <w:t xml:space="preserve">Start and check the paired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processes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Store the independent test configuration</w:t>
      </w:r>
      <w:r>
        <w:t xml:space="preserve"> </w:t>
      </w:r>
      <w:r>
        <w:t xml:space="preserve">—</w:t>
      </w:r>
      <w:r>
        <w:t xml:space="preserve"> </w:t>
      </w:r>
      <w:hyperlink w:anchor="store-the-independent-test-configuration">
        <w:r>
          <w:rPr>
            <w:rStyle w:val="Hyperlink"/>
          </w:rPr>
          <w:t xml:space="preserve">Store the independent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test configuration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Take a live override and return</w:t>
      </w:r>
      <w:r>
        <w:t xml:space="preserve"> </w:t>
      </w:r>
      <w:r>
        <w:t xml:space="preserve">—</w:t>
      </w:r>
      <w:r>
        <w:t xml:space="preserve"> </w:t>
      </w:r>
      <w:hyperlink w:anchor="take-a-live-override-and-return">
        <w:r>
          <w:rPr>
            <w:rStyle w:val="Hyperlink"/>
          </w:rPr>
          <w:t xml:space="preserve">Take a live override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return</w:t>
        </w:r>
      </w:hyperlink>
      <w:r>
        <w:t xml:space="preserve">.</w:t>
      </w:r>
    </w:p>
    <w:bookmarkEnd w:id="97"/>
    <w:bookmarkEnd w:id="98"/>
    <w:bookmarkStart w:id="104" w:name="source-and-document-control"/>
    <w:p>
      <w:pPr>
        <w:pStyle w:val="Heading2"/>
      </w:pPr>
      <w:r>
        <w:t xml:space="preserve">Source and document control</w:t>
      </w:r>
    </w:p>
    <w:p>
      <w:pPr>
        <w:pStyle w:val="FirstParagraph"/>
      </w:pPr>
      <w:r>
        <w:t xml:space="preserve">This manual covers the Station service paired with Windows MSI 1.7.0.1. The</w:t>
      </w:r>
      <w:r>
        <w:t xml:space="preserve"> </w:t>
      </w:r>
      <w:hyperlink r:id="rId10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records the tested Meetings, Station and Records handoff.</w:t>
      </w:r>
    </w:p>
    <w:bookmarkStart w:id="103" w:name="workflow-subject-index"/>
    <w:p>
      <w:pPr>
        <w:pStyle w:val="Heading3"/>
      </w:pPr>
      <w:r>
        <w:t xml:space="preserve">Workflow subject index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Capture and stop</w:t>
      </w:r>
      <w:r>
        <w:t xml:space="preserve"> </w:t>
      </w:r>
      <w:r>
        <w:t xml:space="preserve">—</w:t>
      </w:r>
      <w:r>
        <w:t xml:space="preserve"> </w:t>
      </w:r>
      <w:hyperlink w:anchor="workflow-4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4</w:t>
        </w:r>
      </w:hyperlink>
      <w:r>
        <w:t xml:space="preserve">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Choose the input</w:t>
      </w:r>
      <w:r>
        <w:t xml:space="preserve"> </w:t>
      </w:r>
      <w:r>
        <w:t xml:space="preserve">—</w:t>
      </w:r>
      <w:r>
        <w:t xml:space="preserve"> </w:t>
      </w:r>
      <w:hyperlink w:anchor="workflow-3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3</w:t>
        </w:r>
      </w:hyperlink>
      <w:r>
        <w:t xml:space="preserve">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Close and recover</w:t>
      </w:r>
      <w:r>
        <w:t xml:space="preserve"> </w:t>
      </w:r>
      <w:r>
        <w:t xml:space="preserve">—</w:t>
      </w:r>
      <w:r>
        <w:t xml:space="preserve"> </w:t>
      </w:r>
      <w:hyperlink w:anchor="workflow-8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8</w:t>
        </w:r>
      </w:hyperlink>
      <w:r>
        <w:t xml:space="preserve">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Hand off to Records</w:t>
      </w:r>
      <w:r>
        <w:t xml:space="preserve"> </w:t>
      </w:r>
      <w:r>
        <w:t xml:space="preserve">—</w:t>
      </w:r>
      <w:r>
        <w:t xml:space="preserve"> </w:t>
      </w:r>
      <w:hyperlink w:anchor="workflow-6">
        <w:r>
          <w:rPr>
            <w:rStyle w:val="Hyperlink"/>
          </w:rPr>
          <w:t xml:space="preserve">Daily workflow, step 6</w:t>
        </w:r>
      </w:hyperlink>
      <w:r>
        <w:t xml:space="preserve">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Open the operator</w:t>
      </w:r>
      <w:r>
        <w:t xml:space="preserve"> </w:t>
      </w:r>
      <w:r>
        <w:t xml:space="preserve">—</w:t>
      </w:r>
      <w:r>
        <w:t xml:space="preserve"> </w:t>
      </w:r>
      <w:hyperlink w:anchor="workflow-2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2</w:t>
        </w:r>
      </w:hyperlink>
      <w:r>
        <w:t xml:space="preserve">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Prepare meeting context</w:t>
      </w:r>
      <w:r>
        <w:t xml:space="preserve"> </w:t>
      </w:r>
      <w:r>
        <w:t xml:space="preserve">—</w:t>
      </w:r>
      <w:r>
        <w:t xml:space="preserve"> </w:t>
      </w:r>
      <w:hyperlink w:anchor="workflow-1">
        <w:r>
          <w:rPr>
            <w:rStyle w:val="Hyperlink"/>
          </w:rPr>
          <w:t xml:space="preserve">Daily workflow, step 1</w:t>
        </w:r>
      </w:hyperlink>
      <w:r>
        <w:t xml:space="preserve">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Review recording evidence</w:t>
      </w:r>
      <w:r>
        <w:t xml:space="preserve"> </w:t>
      </w:r>
      <w:r>
        <w:t xml:space="preserve">—</w:t>
      </w:r>
      <w:r>
        <w:t xml:space="preserve"> </w:t>
      </w:r>
      <w:hyperlink w:anchor="workflow-5">
        <w:r>
          <w:rPr>
            <w:rStyle w:val="Hyperlink"/>
          </w:rPr>
          <w:t xml:space="preserve">Daily workflow, step 5</w:t>
        </w:r>
      </w:hyperlink>
      <w:r>
        <w:t xml:space="preserve">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Use playout deliberately</w:t>
      </w:r>
      <w:r>
        <w:t xml:space="preserve"> </w:t>
      </w:r>
      <w:r>
        <w:t xml:space="preserve">—</w:t>
      </w:r>
      <w:r>
        <w:t xml:space="preserve"> </w:t>
      </w:r>
      <w:hyperlink w:anchor="workflow-7">
        <w:r>
          <w:rPr>
            <w:rStyle w:val="Hyperlink"/>
          </w:rPr>
          <w:t xml:space="preserve">Daily workflow, step 7</w:t>
        </w:r>
      </w:hyperlink>
      <w:r>
        <w:t xml:space="preserve">.</w:t>
      </w:r>
    </w:p>
    <w:p>
      <w:pPr>
        <w:numPr>
          <w:ilvl w:val="0"/>
          <w:numId w:val="1006"/>
        </w:numPr>
      </w:pPr>
      <w:hyperlink r:id="rId99">
        <w:r>
          <w:rPr>
            <w:rStyle w:val="Hyperlink"/>
          </w:rPr>
          <w:t xml:space="preserve">Source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inventory and file hashes</w:t>
        </w:r>
      </w:hyperlink>
    </w:p>
    <w:p>
      <w:pPr>
        <w:numPr>
          <w:ilvl w:val="0"/>
          <w:numId w:val="1006"/>
        </w:numPr>
      </w:pPr>
      <w:hyperlink r:id="rId43">
        <w:r>
          <w:rPr>
            <w:rStyle w:val="Hyperlink"/>
          </w:rPr>
          <w:t xml:space="preserve">All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component metadata</w:t>
        </w:r>
      </w:hyperlink>
    </w:p>
    <w:p>
      <w:pPr>
        <w:numPr>
          <w:ilvl w:val="0"/>
          <w:numId w:val="1006"/>
        </w:numPr>
      </w:pPr>
      <w:hyperlink r:id="rId100">
        <w:r>
          <w:rPr>
            <w:rStyle w:val="Hyperlink"/>
          </w:rPr>
          <w:t xml:space="preserve">Installed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domain OpenAPI</w:t>
        </w:r>
      </w:hyperlink>
    </w:p>
    <w:p>
      <w:pPr>
        <w:numPr>
          <w:ilvl w:val="0"/>
          <w:numId w:val="1006"/>
        </w:numPr>
      </w:pPr>
      <w:hyperlink r:id="rId101">
        <w:r>
          <w:rPr>
            <w:rStyle w:val="Hyperlink"/>
          </w:rPr>
          <w:t xml:space="preserve">Workflow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matrix</w:t>
        </w:r>
      </w:hyperlink>
    </w:p>
    <w:p>
      <w:pPr>
        <w:numPr>
          <w:ilvl w:val="0"/>
          <w:numId w:val="1006"/>
        </w:numPr>
      </w:pPr>
      <w:hyperlink r:id="rId102">
        <w:r>
          <w:rPr>
            <w:rStyle w:val="Hyperlink"/>
          </w:rPr>
          <w:t xml:space="preserve">Full AGPL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text</w:t>
        </w:r>
      </w:hyperlink>
    </w:p>
    <w:bookmarkEnd w:id="103"/>
    <w:bookmarkEnd w:id="104"/>
    <w:bookmarkStart w:id="119" w:name="X181e55796f60842f5722441cc567a4aa9d88047"/>
    <w:p>
      <w:pPr>
        <w:pStyle w:val="Heading2"/>
      </w:pPr>
      <w:r>
        <w:t xml:space="preserve">Completed</w:t>
      </w:r>
      <w:r>
        <w:t xml:space="preserve"> </w:t>
      </w:r>
      <w:r>
        <w:t xml:space="preserve">recordings on YouTube and live CivicCast coverage</w:t>
      </w:r>
    </w:p>
    <w:p>
      <w:pPr>
        <w:pStyle w:val="FirstParagraph"/>
      </w:pPr>
      <w:r>
        <w:t xml:space="preserve">This source extension adds only completed-recording YouTube uploads</w:t>
      </w:r>
      <w:r>
        <w:t xml:space="preserve"> </w:t>
      </w:r>
      <w:r>
        <w:t xml:space="preserve">and a live Station-to-CivicCast feed. It is</w:t>
      </w:r>
      <w:r>
        <w:t xml:space="preserve"> </w:t>
      </w:r>
      <w:r>
        <w:rPr>
          <w:b/>
          <w:bCs/>
        </w:rPr>
        <w:t xml:space="preserve">not in the published</w:t>
      </w:r>
      <w:r>
        <w:rPr>
          <w:b/>
          <w:bCs/>
        </w:rPr>
        <w:t xml:space="preserve"> </w:t>
      </w:r>
      <w:r>
        <w:rPr>
          <w:b/>
          <w:bCs/>
        </w:rPr>
        <w:t xml:space="preserve">Beta 1 installer</w:t>
      </w:r>
      <w:r>
        <w:t xml:space="preserve">. Existing component versions are retained. New</w:t>
      </w:r>
      <w:r>
        <w:t xml:space="preserve"> </w:t>
      </w:r>
      <w:r>
        <w:t xml:space="preserve">Station code is AGPL-3.0-only. The pinned CivicCast source and</w:t>
      </w:r>
      <w:r>
        <w:t xml:space="preserve"> </w:t>
      </w:r>
      <w:r>
        <w:t xml:space="preserve">third-party licenses remain unchanged. Standalone CivicCast is a</w:t>
      </w:r>
      <w:r>
        <w:t xml:space="preserve"> </w:t>
      </w:r>
      <w:r>
        <w:t xml:space="preserve">separate product; no installer, account, database, service or default in</w:t>
      </w:r>
      <w:r>
        <w:t xml:space="preserve"> </w:t>
      </w:r>
      <w:r>
        <w:t xml:space="preserve">it is changed by Station.</w:t>
      </w:r>
    </w:p>
    <w:bookmarkStart w:id="105" w:name="staff-workflow"/>
    <w:p>
      <w:pPr>
        <w:pStyle w:val="Heading3"/>
      </w:pPr>
      <w:r>
        <w:t xml:space="preserve">Staff workflow</w:t>
      </w:r>
    </w:p>
    <w:p>
      <w:pPr>
        <w:pStyle w:val="FirstParagraph"/>
      </w:pPr>
      <w:r>
        <w:t xml:space="preserve">For live coverage, choose a meeting, its chamber input and the</w:t>
      </w:r>
      <w:r>
        <w:t xml:space="preserve"> </w:t>
      </w:r>
      <w:r>
        <w:t xml:space="preserve">administrator’s</w:t>
      </w:r>
      <w:r>
        <w:t xml:space="preserve"> </w:t>
      </w:r>
      <w:r>
        <w:rPr>
          <w:b/>
          <w:bCs/>
        </w:rPr>
        <w:t xml:space="preserve">CivicCast live feed</w:t>
      </w:r>
      <w:r>
        <w:t xml:space="preserve"> </w:t>
      </w:r>
      <w:r>
        <w:t xml:space="preserve">option, then start</w:t>
      </w:r>
      <w:r>
        <w:t xml:space="preserve"> </w:t>
      </w:r>
      <w:r>
        <w:t xml:space="preserve">recording. Choose</w:t>
      </w:r>
      <w:r>
        <w:t xml:space="preserve"> </w:t>
      </w:r>
      <w:r>
        <w:rPr>
          <w:b/>
          <w:bCs/>
        </w:rPr>
        <w:t xml:space="preserve">Recording only</w:t>
      </w:r>
      <w:r>
        <w:t xml:space="preserve"> </w:t>
      </w:r>
      <w:r>
        <w:t xml:space="preserve">to capture privately</w:t>
      </w:r>
      <w:r>
        <w:t xml:space="preserve"> </w:t>
      </w:r>
      <w:r>
        <w:t xml:space="preserve">without a network feed. A disconnected receiver does not stop the</w:t>
      </w:r>
      <w:r>
        <w:t xml:space="preserve"> </w:t>
      </w:r>
      <w:r>
        <w:t xml:space="preserve">recording. Station sends the live MPEG-TS bytes as the recording grows;</w:t>
      </w:r>
      <w:r>
        <w:t xml:space="preserve"> </w:t>
      </w:r>
      <w:r>
        <w:t xml:space="preserve">it does not wait for the completed file. The feed is available only</w:t>
      </w:r>
      <w:r>
        <w:t xml:space="preserve"> </w:t>
      </w:r>
      <w:r>
        <w:t xml:space="preserve">during that capture. The CivicCast/PEG operator selects that source and</w:t>
      </w:r>
      <w:r>
        <w:t xml:space="preserve"> </w:t>
      </w:r>
      <w:r>
        <w:t xml:space="preserve">controls when it is broadcast on local cable. Station does not</w:t>
      </w:r>
      <w:r>
        <w:t xml:space="preserve"> </w:t>
      </w:r>
      <w:r>
        <w:t xml:space="preserve">automatically put the PEG channel on air.</w:t>
      </w:r>
      <w:r>
        <w:t xml:space="preserve"> </w:t>
      </w:r>
      <w:r>
        <w:rPr>
          <w:rStyle w:val="VerbatimChar"/>
        </w:rPr>
        <w:t xml:space="preserve">sending</w:t>
      </w:r>
      <w:r>
        <w:t xml:space="preserve"> </w:t>
      </w:r>
      <w:r>
        <w:t xml:space="preserve">means</w:t>
      </w:r>
      <w:r>
        <w:t xml:space="preserve"> </w:t>
      </w:r>
      <w:r>
        <w:t xml:space="preserve">transport bytes were sent, not proof of cable carriage.</w:t>
      </w:r>
    </w:p>
    <w:p>
      <w:pPr>
        <w:pStyle w:val="BodyText"/>
      </w:pPr>
      <w:r>
        <w:t xml:space="preserve">After Station shows</w:t>
      </w:r>
      <w:r>
        <w:t xml:space="preserve"> </w:t>
      </w:r>
      <w:r>
        <w:rPr>
          <w:b/>
          <w:bCs/>
        </w:rPr>
        <w:t xml:space="preserve">complete</w:t>
      </w:r>
      <w:r>
        <w:t xml:space="preserve">, use</w:t>
      </w:r>
      <w:r>
        <w:t xml:space="preserve"> </w:t>
      </w:r>
      <w:r>
        <w:rPr>
          <w:b/>
          <w:bCs/>
        </w:rPr>
        <w:t xml:space="preserve">Upload</w:t>
      </w:r>
      <w:r>
        <w:rPr>
          <w:b/>
          <w:bCs/>
        </w:rPr>
        <w:t xml:space="preserve"> </w:t>
      </w:r>
      <w:r>
        <w:rPr>
          <w:b/>
          <w:bCs/>
        </w:rPr>
        <w:t xml:space="preserve">completed recording to YouTube</w:t>
      </w:r>
      <w:r>
        <w:t xml:space="preserve">. Review the title, select</w:t>
      </w:r>
      <w:r>
        <w:t xml:space="preserve"> </w:t>
      </w:r>
      <w:r>
        <w:t xml:space="preserve">private/unlisted/public visibility (default</w:t>
      </w:r>
      <w:r>
        <w:t xml:space="preserve"> </w:t>
      </w:r>
      <w:r>
        <w:rPr>
          <w:b/>
          <w:bCs/>
        </w:rPr>
        <w:t xml:space="preserve">private</w:t>
      </w:r>
      <w:r>
        <w:t xml:space="preserve">),</w:t>
      </w:r>
      <w:r>
        <w:t xml:space="preserve"> </w:t>
      </w:r>
      <w:r>
        <w:t xml:space="preserve">and enter the approval note. Click</w:t>
      </w:r>
      <w:r>
        <w:t xml:space="preserve"> </w:t>
      </w:r>
      <w:r>
        <w:rPr>
          <w:b/>
          <w:bCs/>
        </w:rPr>
        <w:t xml:space="preserve">Upload to YouTube</w:t>
      </w:r>
      <w:r>
        <w:t xml:space="preserve">.</w:t>
      </w:r>
      <w:r>
        <w:t xml:space="preserve"> </w:t>
      </w:r>
      <w:r>
        <w:t xml:space="preserve">This is an explicit external upload to the Station-configured OAuth</w:t>
      </w:r>
      <w:r>
        <w:t xml:space="preserve"> </w:t>
      </w:r>
      <w:r>
        <w:t xml:space="preserve">account. No upload occurs just because recording stopped, a playout was</w:t>
      </w:r>
      <w:r>
        <w:t xml:space="preserve"> </w:t>
      </w:r>
      <w:r>
        <w:t xml:space="preserve">committed or a Records attachment was made. Station does not create a</w:t>
      </w:r>
      <w:r>
        <w:t xml:space="preserve"> </w:t>
      </w:r>
      <w:r>
        <w:t xml:space="preserve">YouTube livestream.</w:t>
      </w:r>
    </w:p>
    <w:p>
      <w:pPr>
        <w:pStyle w:val="BodyText"/>
      </w:pPr>
      <w:r>
        <w:t xml:space="preserve">The upload receipt shows</w:t>
      </w:r>
      <w:r>
        <w:t xml:space="preserve"> </w:t>
      </w:r>
      <w:r>
        <w:t xml:space="preserve">queued/running/uploaded/failed/needs-reconciliation, the chosen</w:t>
      </w:r>
      <w:r>
        <w:t xml:space="preserve"> </w:t>
      </w:r>
      <w:r>
        <w:t xml:space="preserve">visibility and returned video link.</w:t>
      </w:r>
      <w:r>
        <w:t xml:space="preserve"> </w:t>
      </w:r>
      <w:r>
        <w:rPr>
          <w:rStyle w:val="VerbatimChar"/>
        </w:rPr>
        <w:t xml:space="preserve">uploaded</w:t>
      </w:r>
      <w:r>
        <w:t xml:space="preserve"> </w:t>
      </w:r>
      <w:r>
        <w:t xml:space="preserve">is the YouTube</w:t>
      </w:r>
      <w:r>
        <w:t xml:space="preserve"> </w:t>
      </w:r>
      <w:r>
        <w:t xml:space="preserve">upload acknowledgement; YouTube may still be processing the video. The</w:t>
      </w:r>
      <w:r>
        <w:t xml:space="preserve"> </w:t>
      </w:r>
      <w:r>
        <w:t xml:space="preserve">canonical recording remains private and byte-identical for the existing</w:t>
      </w:r>
      <w:r>
        <w:t xml:space="preserve"> </w:t>
      </w:r>
      <w:r>
        <w:t xml:space="preserve">Records handoff. The YouTube visibility is separate from local</w:t>
      </w:r>
      <w:r>
        <w:t xml:space="preserve"> </w:t>
      </w:r>
      <w:r>
        <w:t xml:space="preserve">playback/disclosure approval.</w:t>
      </w:r>
    </w:p>
    <w:bookmarkEnd w:id="105"/>
    <w:bookmarkStart w:id="109" w:name="architecture-1"/>
    <w:p>
      <w:pPr>
        <w:pStyle w:val="Heading3"/>
      </w:pPr>
      <w:r>
        <w:t xml:space="preserve">Architecture</w:t>
      </w:r>
    </w:p>
    <w:p>
      <w:pPr>
        <w:pStyle w:val="FirstParagraph"/>
      </w:pPr>
      <w:r>
        <w:drawing>
          <wp:inline>
            <wp:extent cx="5334000" cy="2611437"/>
            <wp:effectExtent b="0" l="0" r="0" t="0"/>
            <wp:docPr descr="Station live feed to separate CivicCast and completed recording upload to YouTube" title="" id="107" name="Picture"/>
            <a:graphic>
              <a:graphicData uri="http://schemas.openxmlformats.org/drawingml/2006/picture">
                <pic:pic>
                  <pic:nvPicPr>
                    <pic:cNvPr descr="C:/Users/scott/Documents/Codex/2026-11-02/rea/work/combined-candidate/repos/townlight.github.io/assets/word/station-delivery-architecture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1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sender has bounded, leaky buffers and follows the live edge after</w:t>
      </w:r>
      <w:r>
        <w:t xml:space="preserve"> </w:t>
      </w:r>
      <w:r>
        <w:t xml:space="preserve">congestion. Its network sink shares no pipeline with the recorder. A</w:t>
      </w:r>
      <w:r>
        <w:t xml:space="preserve"> </w:t>
      </w:r>
      <w:r>
        <w:t xml:space="preserve">late join or connection loss can leave a live coverage gap, while the</w:t>
      </w:r>
      <w:r>
        <w:t xml:space="preserve"> </w:t>
      </w:r>
      <w:r>
        <w:t xml:space="preserve">private recording continues. H.264/AAC and existing MPEG-TS captions are</w:t>
      </w:r>
      <w:r>
        <w:t xml:space="preserve"> </w:t>
      </w:r>
      <w:r>
        <w:t xml:space="preserve">forwarded without another encode. The MP4 upload remux reuses</w:t>
      </w:r>
      <w:r>
        <w:t xml:space="preserve"> </w:t>
      </w:r>
      <w:r>
        <w:rPr>
          <w:rStyle w:val="VerbatimChar"/>
        </w:rPr>
        <w:t xml:space="preserve">vod_job.py</w:t>
      </w:r>
      <w:r>
        <w:t xml:space="preserve">; it does not generate transcripts or captions,</w:t>
      </w:r>
      <w:r>
        <w:t xml:space="preserve"> </w:t>
      </w:r>
      <w:r>
        <w:t xml:space="preserve">and does not upload a separate caption track. Upload queue work runs in</w:t>
      </w:r>
      <w:r>
        <w:t xml:space="preserve"> </w:t>
      </w:r>
      <w:r>
        <w:t xml:space="preserve">a separate process so a long upload never monopolizes the capture</w:t>
      </w:r>
      <w:r>
        <w:t xml:space="preserve"> </w:t>
      </w:r>
      <w:r>
        <w:t xml:space="preserve">worker.</w:t>
      </w:r>
    </w:p>
    <w:bookmarkEnd w:id="109"/>
    <w:bookmarkStart w:id="112" w:name="administrator-setup"/>
    <w:p>
      <w:pPr>
        <w:pStyle w:val="Heading3"/>
      </w:pPr>
      <w:r>
        <w:t xml:space="preserve">Administrator setup</w:t>
      </w:r>
    </w:p>
    <w:p>
      <w:pPr>
        <w:pStyle w:val="FirstParagraph"/>
      </w:pPr>
      <w:r>
        <w:t xml:space="preserve">Use Station’s existing dedicated data root and PostgreSQL database.</w:t>
      </w:r>
      <w:r>
        <w:t xml:space="preserve"> </w:t>
      </w:r>
      <w:r>
        <w:t xml:space="preserve">Stop Station writers for a coordinated backup, retain that backup, and</w:t>
      </w:r>
      <w:r>
        <w:t xml:space="preserve"> </w:t>
      </w:r>
      <w:r>
        <w:t xml:space="preserve">run the explicit</w:t>
      </w:r>
      <w:r>
        <w:t xml:space="preserve"> </w:t>
      </w:r>
      <w:r>
        <w:rPr>
          <w:rStyle w:val="VerbatimChar"/>
        </w:rPr>
        <w:t xml:space="preserve">townlight-station migrate</w:t>
      </w:r>
      <w:r>
        <w:t xml:space="preserve"> </w:t>
      </w:r>
      <w:r>
        <w:t xml:space="preserve">before starting</w:t>
      </w:r>
      <w:r>
        <w:t xml:space="preserve"> </w:t>
      </w:r>
      <w:r>
        <w:t xml:space="preserve">this source version. Schema</w:t>
      </w:r>
      <w:r>
        <w:t xml:space="preserve"> </w:t>
      </w:r>
      <w:r>
        <w:rPr>
          <w:b/>
          <w:bCs/>
        </w:rPr>
        <w:t xml:space="preserve">4</w:t>
      </w:r>
      <w:r>
        <w:t xml:space="preserve"> </w:t>
      </w:r>
      <w:r>
        <w:t xml:space="preserve">adds</w:t>
      </w:r>
      <w:r>
        <w:t xml:space="preserve"> </w:t>
      </w:r>
      <w:r>
        <w:rPr>
          <w:rStyle w:val="VerbatimChar"/>
        </w:rPr>
        <w:t xml:space="preserve">station.youtube_uploads</w:t>
      </w:r>
      <w:r>
        <w:t xml:space="preserve">, keeping existing</w:t>
      </w:r>
      <w:r>
        <w:t xml:space="preserve"> </w:t>
      </w:r>
      <w:r>
        <w:t xml:space="preserve">recording/schedule/playout evidence. The data identity marker and</w:t>
      </w:r>
      <w:r>
        <w:t xml:space="preserve"> </w:t>
      </w:r>
      <w:r>
        <w:t xml:space="preserve">component versions are unchanged. Old services expect schema 3; use a</w:t>
      </w:r>
      <w:r>
        <w:t xml:space="preserve"> </w:t>
      </w:r>
      <w:r>
        <w:t xml:space="preserve">matched source/runtime and preserve the backup for rollback.</w:t>
      </w:r>
    </w:p>
    <w:p>
      <w:pPr>
        <w:pStyle w:val="BodyText"/>
      </w:pPr>
      <w:r>
        <w:t xml:space="preserve">Create</w:t>
      </w:r>
      <w:r>
        <w:t xml:space="preserve"> </w:t>
      </w:r>
      <w:r>
        <w:rPr>
          <w:rStyle w:val="VerbatimChar"/>
        </w:rPr>
        <w:t xml:space="preserve">civiccast-feeds.json</w:t>
      </w:r>
      <w:r>
        <w:t xml:space="preserve"> </w:t>
      </w:r>
      <w:r>
        <w:t xml:space="preserve">in the private Station data</w:t>
      </w:r>
      <w:r>
        <w:t xml:space="preserve"> </w:t>
      </w:r>
      <w:r>
        <w:t xml:space="preserve">directory:</w:t>
      </w:r>
    </w:p>
    <w:bookmarkStart w:id="110" w:name="cb16"/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"peg"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"label"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"CivicCast council feed"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"address"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"192.0.2.10"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"port"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10080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"secret_env"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"TOWNLIGHT_STATION_SRT_PEG"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bookmarkEnd w:id="110"/>
    <w:p>
      <w:pPr>
        <w:pStyle w:val="FirstParagraph"/>
      </w:pPr>
      <w:r>
        <w:t xml:space="preserve">The address is a numeric IPv4</w:t>
      </w:r>
      <w:r>
        <w:t xml:space="preserve"> </w:t>
      </w:r>
      <w:r>
        <w:rPr>
          <w:b/>
          <w:bCs/>
        </w:rPr>
        <w:t xml:space="preserve">local interface bind address on</w:t>
      </w:r>
      <w:r>
        <w:rPr>
          <w:b/>
          <w:bCs/>
        </w:rPr>
        <w:t xml:space="preserve"> </w:t>
      </w:r>
      <w:r>
        <w:rPr>
          <w:b/>
          <w:bCs/>
        </w:rPr>
        <w:t xml:space="preserve">Station</w:t>
      </w:r>
      <w:r>
        <w:t xml:space="preserve">, not the CivicCast computer.</w:t>
      </w:r>
      <w:r>
        <w:t xml:space="preserve"> </w:t>
      </w:r>
      <w:r>
        <w:rPr>
          <w:rStyle w:val="VerbatimChar"/>
        </w:rPr>
        <w:t xml:space="preserve">192.0.2.10</w:t>
      </w:r>
      <w:r>
        <w:t xml:space="preserve"> </w:t>
      </w:r>
      <w:r>
        <w:t xml:space="preserve">is</w:t>
      </w:r>
      <w:r>
        <w:t xml:space="preserve"> </w:t>
      </w:r>
      <w:r>
        <w:t xml:space="preserve">a documentation placeholder. Use the actual Station interface, an unused</w:t>
      </w:r>
      <w:r>
        <w:t xml:space="preserve"> </w:t>
      </w:r>
      <w:r>
        <w:t xml:space="preserve">port (1024–65535), and appropriate network access between those two</w:t>
      </w:r>
      <w:r>
        <w:t xml:space="preserve"> </w:t>
      </w:r>
      <w:r>
        <w:t xml:space="preserve">systems. Clients select an administrator-defined ID, never an arbitrary</w:t>
      </w:r>
      <w:r>
        <w:t xml:space="preserve"> </w:t>
      </w:r>
      <w:r>
        <w:t xml:space="preserve">destination or media pipeline. Keep configuration files private.</w:t>
      </w:r>
    </w:p>
    <w:p>
      <w:pPr>
        <w:pStyle w:val="BodyText"/>
      </w:pPr>
      <w:r>
        <w:t xml:space="preserve">Set</w:t>
      </w:r>
      <w:r>
        <w:t xml:space="preserve"> </w:t>
      </w:r>
      <w:r>
        <w:rPr>
          <w:rStyle w:val="VerbatimChar"/>
        </w:rPr>
        <w:t xml:space="preserve">TOWNLIGHT_STATION_SRT_PEG</w:t>
      </w:r>
      <w:r>
        <w:t xml:space="preserve"> </w:t>
      </w:r>
      <w:r>
        <w:t xml:space="preserve">in the capture worker’s</w:t>
      </w:r>
      <w:r>
        <w:t xml:space="preserve"> </w:t>
      </w:r>
      <w:r>
        <w:t xml:space="preserve">process environment to a 10–79 character SRT passphrase. Configure a</w:t>
      </w:r>
      <w:r>
        <w:t xml:space="preserve"> </w:t>
      </w:r>
      <w:r>
        <w:t xml:space="preserve">separate CivicCast SRT live source with the caller URI</w:t>
      </w:r>
      <w:r>
        <w:t xml:space="preserve"> </w:t>
      </w:r>
      <w:r>
        <w:rPr>
          <w:rStyle w:val="VerbatimChar"/>
        </w:rPr>
        <w:t xml:space="preserve">srt://&lt;Station-address&gt;:10080?mode=caller&amp;latency=200</w:t>
      </w:r>
      <w:r>
        <w:t xml:space="preserve"> </w:t>
      </w:r>
      <w:r>
        <w:t xml:space="preserve">and the same passphrase through CivicCast’s existing credential control.</w:t>
      </w:r>
      <w:r>
        <w:t xml:space="preserve"> </w:t>
      </w:r>
      <w:r>
        <w:t xml:space="preserve">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put the passphrase in the URI. Station’s</w:t>
      </w:r>
      <w:r>
        <w:t xml:space="preserve"> </w:t>
      </w:r>
      <w:r>
        <w:t xml:space="preserve">listener uses 128-bit SRT encryption. Keep the two accounts and</w:t>
      </w:r>
      <w:r>
        <w:t xml:space="preserve"> </w:t>
      </w:r>
      <w:r>
        <w:t xml:space="preserve">configuration stores separate; matching this specific transport</w:t>
      </w:r>
      <w:r>
        <w:t xml:space="preserve"> </w:t>
      </w:r>
      <w:r>
        <w:t xml:space="preserve">credential is the deliberate pairing. Site-specific camera, headend and</w:t>
      </w:r>
      <w:r>
        <w:t xml:space="preserve"> </w:t>
      </w:r>
      <w:r>
        <w:t xml:space="preserve">firewall commissioning remain deployment work.</w:t>
      </w:r>
    </w:p>
    <w:p>
      <w:pPr>
        <w:pStyle w:val="BodyText"/>
      </w:pPr>
      <w:r>
        <w:t xml:space="preserve">For completed uploads, configure these</w:t>
      </w:r>
      <w:r>
        <w:t xml:space="preserve"> </w:t>
      </w:r>
      <w:r>
        <w:rPr>
          <w:b/>
          <w:bCs/>
        </w:rPr>
        <w:t xml:space="preserve">Station-only</w:t>
      </w:r>
      <w:r>
        <w:t xml:space="preserve"> </w:t>
      </w:r>
      <w:r>
        <w:t xml:space="preserve">environment variables in the upload worker process. Obtain OAuth</w:t>
      </w:r>
      <w:r>
        <w:t xml:space="preserve"> </w:t>
      </w:r>
      <w:r>
        <w:t xml:space="preserve">authorization for the intended Station YouTube channel/account through</w:t>
      </w:r>
      <w:r>
        <w:t xml:space="preserve"> </w:t>
      </w:r>
      <w:r>
        <w:t xml:space="preserve">the existing deployment’s Google configuration; no OAuth onboarding</w:t>
      </w:r>
      <w:r>
        <w:t xml:space="preserve"> </w:t>
      </w:r>
      <w:r>
        <w:t xml:space="preserve">framework is added here. Do not use CivicCast’s credentials implicitly</w:t>
      </w:r>
      <w:r>
        <w:t xml:space="preserve"> </w:t>
      </w:r>
      <w:r>
        <w:t xml:space="preserve">or copy its profile.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TOWNLIGHT_STATION_YOUTUBE_CLIENT_ID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TOWNLIGHT_STATION_YOUTUBE_CLIENT_SECRET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TOWNLIGHT_STATION_YOUTUBE_REFRESH_TOKEN</w:t>
      </w:r>
      <w:r>
        <w:t xml:space="preserve"> </w:t>
      </w:r>
      <w:r>
        <w:t xml:space="preserve">(authorized for</w:t>
      </w:r>
      <w:r>
        <w:t xml:space="preserve"> </w:t>
      </w:r>
      <w:r>
        <w:t xml:space="preserve">YouTube video uploads)</w:t>
      </w:r>
    </w:p>
    <w:p>
      <w:pPr>
        <w:pStyle w:val="FirstParagraph"/>
      </w:pPr>
      <w:r>
        <w:t xml:space="preserve">Run the existing</w:t>
      </w:r>
      <w:r>
        <w:t xml:space="preserve"> </w:t>
      </w:r>
      <w:r>
        <w:rPr>
          <w:rStyle w:val="VerbatimChar"/>
        </w:rPr>
        <w:t xml:space="preserve">serve</w:t>
      </w:r>
      <w:r>
        <w:t xml:space="preserve"> </w:t>
      </w:r>
      <w:r>
        <w:t xml:space="preserve">and capture</w:t>
      </w:r>
      <w:r>
        <w:t xml:space="preserve"> </w:t>
      </w:r>
      <w:r>
        <w:rPr>
          <w:rStyle w:val="VerbatimChar"/>
        </w:rPr>
        <w:t xml:space="preserve">worker</w:t>
      </w:r>
      <w:r>
        <w:t xml:space="preserve">,</w:t>
      </w:r>
      <w:r>
        <w:t xml:space="preserve"> </w:t>
      </w:r>
      <w:r>
        <w:t xml:space="preserve">plus the separate upload consumer with the same Station settings and</w:t>
      </w:r>
      <w:r>
        <w:t xml:space="preserve"> </w:t>
      </w:r>
      <w:r>
        <w:t xml:space="preserve">dedicated database:</w:t>
      </w:r>
    </w:p>
    <w:bookmarkStart w:id="111" w:name="cb17"/>
    <w:p>
      <w:pPr>
        <w:pStyle w:val="SourceCode"/>
      </w:pPr>
      <w:r>
        <w:rPr>
          <w:rStyle w:val="NormalTok"/>
        </w:rPr>
        <w:t xml:space="preserve">townlight-station migrate</w:t>
      </w:r>
      <w:r>
        <w:br/>
      </w:r>
      <w:r>
        <w:rPr>
          <w:rStyle w:val="NormalTok"/>
        </w:rPr>
        <w:t xml:space="preserve">townlight-station serve</w:t>
      </w:r>
      <w:r>
        <w:br/>
      </w:r>
      <w:r>
        <w:rPr>
          <w:rStyle w:val="CommentTok"/>
        </w:rPr>
        <w:t xml:space="preserve"># In separate managed processes with the same explicit Station configuration:</w:t>
      </w:r>
      <w:r>
        <w:br/>
      </w:r>
      <w:r>
        <w:rPr>
          <w:rStyle w:val="NormalTok"/>
        </w:rPr>
        <w:t xml:space="preserve">townlight-station worker</w:t>
      </w:r>
      <w:r>
        <w:br/>
      </w:r>
      <w:r>
        <w:rPr>
          <w:rStyle w:val="NormalTok"/>
        </w:rPr>
        <w:t xml:space="preserve">townlight-station uploads</w:t>
      </w:r>
    </w:p>
    <w:bookmarkEnd w:id="111"/>
    <w:p>
      <w:pPr>
        <w:pStyle w:val="FirstParagraph"/>
      </w:pPr>
      <w:r>
        <w:t xml:space="preserve">These are deployment commands,</w:t>
      </w:r>
      <w:r>
        <w:t xml:space="preserve"> </w:t>
      </w:r>
      <w:r>
        <w:rPr>
          <w:b/>
          <w:bCs/>
        </w:rPr>
        <w:t xml:space="preserve">not commands executed against</w:t>
      </w:r>
      <w:r>
        <w:rPr>
          <w:b/>
          <w:bCs/>
        </w:rPr>
        <w:t xml:space="preserve"> </w:t>
      </w:r>
      <w:r>
        <w:rPr>
          <w:b/>
          <w:bCs/>
        </w:rPr>
        <w:t xml:space="preserve">installed apps by this development task</w:t>
      </w:r>
      <w:r>
        <w:t xml:space="preserve">. Run only one capture</w:t>
      </w:r>
      <w:r>
        <w:t xml:space="preserve"> </w:t>
      </w:r>
      <w:r>
        <w:t xml:space="preserve">worker and one upload worker per database. Each holds a distinct</w:t>
      </w:r>
      <w:r>
        <w:t xml:space="preserve"> </w:t>
      </w:r>
      <w:r>
        <w:t xml:space="preserve">advisory lock; media children require the existing Windows job</w:t>
      </w:r>
      <w:r>
        <w:t xml:space="preserve"> </w:t>
      </w:r>
      <w:r>
        <w:t xml:space="preserve">containment. The recorder child gets no provider credentials; the SRT</w:t>
      </w:r>
      <w:r>
        <w:t xml:space="preserve"> </w:t>
      </w:r>
      <w:r>
        <w:t xml:space="preserve">child receives only its explicit transport passphrase plus the existing</w:t>
      </w:r>
      <w:r>
        <w:t xml:space="preserve"> </w:t>
      </w:r>
      <w:r>
        <w:t xml:space="preserve">runtime allowlist. The upload worker reads only the Station OAuth</w:t>
      </w:r>
      <w:r>
        <w:t xml:space="preserve"> </w:t>
      </w:r>
      <w:r>
        <w:t xml:space="preserve">variables. OAuth/upload HTTP is restricted to Google HTTPS hosts;</w:t>
      </w:r>
      <w:r>
        <w:t xml:space="preserve"> </w:t>
      </w:r>
      <w:r>
        <w:t xml:space="preserve">redirects are not followed. The pinned donor import is checked against</w:t>
      </w:r>
      <w:r>
        <w:t xml:space="preserve"> </w:t>
      </w:r>
      <w:r>
        <w:t xml:space="preserve">Station’s declared media source.</w:t>
      </w:r>
    </w:p>
    <w:bookmarkEnd w:id="112"/>
    <w:bookmarkStart w:id="115" w:name="http-api-and-examples"/>
    <w:p>
      <w:pPr>
        <w:pStyle w:val="Heading3"/>
      </w:pPr>
      <w:r>
        <w:t xml:space="preserve">HTTP API and examples</w:t>
      </w:r>
    </w:p>
    <w:p>
      <w:pPr>
        <w:pStyle w:val="FirstParagraph"/>
      </w:pPr>
      <w:r>
        <w:t xml:space="preserve">All</w:t>
      </w:r>
      <w:r>
        <w:t xml:space="preserve"> </w:t>
      </w:r>
      <w:r>
        <w:rPr>
          <w:rStyle w:val="VerbatimChar"/>
        </w:rPr>
        <w:t xml:space="preserve">/v1</w:t>
      </w:r>
      <w:r>
        <w:t xml:space="preserve"> </w:t>
      </w:r>
      <w:r>
        <w:t xml:space="preserve">operations below require the existing current</w:t>
      </w:r>
      <w:r>
        <w:t xml:space="preserve"> </w:t>
      </w:r>
      <w:r>
        <w:t xml:space="preserve">Townlight staff session header (</w:t>
      </w:r>
      <w:r>
        <w:rPr>
          <w:rStyle w:val="VerbatimChar"/>
        </w:rPr>
        <w:t xml:space="preserve">X-Townlight-Session</w:t>
      </w:r>
      <w:r>
        <w:t xml:space="preserve">) or the</w:t>
      </w:r>
      <w:r>
        <w:t xml:space="preserve"> </w:t>
      </w:r>
      <w:r>
        <w:t xml:space="preserve">existing same-origin operator session. Read roles can inspect receipts.</w:t>
      </w:r>
      <w:r>
        <w:t xml:space="preserve"> </w:t>
      </w:r>
      <w:r>
        <w:t xml:space="preserve">Starting live feed/upload/retry requires the existing Station</w:t>
      </w:r>
      <w:r>
        <w:t xml:space="preserve"> </w:t>
      </w:r>
      <w:r>
        <w:rPr>
          <w:rStyle w:val="VerbatimChar"/>
        </w:rPr>
        <w:t xml:space="preserve">capture</w:t>
      </w:r>
      <w:r>
        <w:t xml:space="preserve"> </w:t>
      </w:r>
      <w:r>
        <w:t xml:space="preserve">capability. No new login, role system or MCP server</w:t>
      </w:r>
      <w:r>
        <w:t xml:space="preserve"> </w:t>
      </w:r>
      <w:r>
        <w:t xml:space="preserve">is added.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 and route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</w:t>
            </w:r>
            <w:r>
              <w:t xml:space="preserve"> </w:t>
            </w:r>
            <w:r>
              <w:rPr>
                <w:rStyle w:val="VerbatimChar"/>
              </w:rPr>
              <w:t xml:space="preserve">/v1/civiccast-feeds</w:t>
            </w:r>
          </w:p>
        </w:tc>
        <w:tc>
          <w:tcPr/>
          <w:p>
            <w:pPr>
              <w:pStyle w:val="Compact"/>
            </w:pPr>
            <w:r>
              <w:t xml:space="preserve">Capture-authorized list of configured IDs and labels; no transport</w:t>
            </w:r>
            <w:r>
              <w:t xml:space="preserve"> </w:t>
            </w:r>
            <w:r>
              <w:t xml:space="preserve">credentials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  <w:r>
              <w:t xml:space="preserve"> </w:t>
            </w:r>
            <w:r>
              <w:rPr>
                <w:rStyle w:val="VerbatimChar"/>
              </w:rPr>
              <w:t xml:space="preserve">/v1/recordings</w:t>
            </w:r>
          </w:p>
        </w:tc>
        <w:tc>
          <w:tcPr/>
          <w:p>
            <w:pPr>
              <w:pStyle w:val="Compact"/>
            </w:pPr>
            <w:r>
              <w:t xml:space="preserve">Existing capture contract plus optional</w:t>
            </w:r>
            <w:r>
              <w:t xml:space="preserve"> </w:t>
            </w:r>
            <w:r>
              <w:rPr>
                <w:rStyle w:val="VerbatimChar"/>
              </w:rPr>
              <w:t xml:space="preserve">civiccast_feed_id</w:t>
            </w:r>
            <w:r>
              <w:t xml:space="preserve">, allowed only with</w:t>
            </w:r>
            <w:r>
              <w:t xml:space="preserve"> </w:t>
            </w:r>
            <w:r>
              <w:rPr>
                <w:rStyle w:val="VerbatimChar"/>
              </w:rPr>
              <w:t xml:space="preserve">live_source_id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  <w:r>
              <w:t xml:space="preserve"> </w:t>
            </w:r>
            <w:r>
              <w:rPr>
                <w:rStyle w:val="VerbatimChar"/>
              </w:rPr>
              <w:t xml:space="preserve">/v1/recordings/{recording_id}/youtube</w:t>
            </w:r>
          </w:p>
        </w:tc>
        <w:tc>
          <w:tcPr/>
          <w:p>
            <w:pPr>
              <w:pStyle w:val="Compact"/>
            </w:pPr>
            <w:r>
              <w:t xml:space="preserve">Queue one explicit completed-recording upload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</w:t>
            </w:r>
            <w:r>
              <w:t xml:space="preserve"> </w:t>
            </w:r>
            <w:r>
              <w:rPr>
                <w:rStyle w:val="VerbatimChar"/>
              </w:rPr>
              <w:t xml:space="preserve">/v1/youtube-uploads</w:t>
            </w:r>
          </w:p>
        </w:tc>
        <w:tc>
          <w:tcPr/>
          <w:p>
            <w:pPr>
              <w:pStyle w:val="Compact"/>
            </w:pPr>
            <w:r>
              <w:t xml:space="preserve">Read-authorized latest 100 durable upload receipts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  <w:r>
              <w:t xml:space="preserve"> </w:t>
            </w:r>
            <w:r>
              <w:rPr>
                <w:rStyle w:val="VerbatimChar"/>
              </w:rPr>
              <w:t xml:space="preserve">/v1/youtube-uploads/{upload_id}/retry</w:t>
            </w:r>
          </w:p>
        </w:tc>
        <w:tc>
          <w:tcPr/>
          <w:p>
            <w:pPr>
              <w:pStyle w:val="Compact"/>
            </w:pPr>
            <w:r>
              <w:t xml:space="preserve">Capture-authorized retry of a</w:t>
            </w:r>
            <w:r>
              <w:t xml:space="preserve"> </w:t>
            </w:r>
            <w:r>
              <w:rPr>
                <w:b/>
                <w:bCs/>
              </w:rPr>
              <w:t xml:space="preserve">preparation</w:t>
            </w:r>
            <w:r>
              <w:t xml:space="preserve"> </w:t>
            </w:r>
            <w:r>
              <w:t xml:space="preserve">failure</w:t>
            </w:r>
            <w:r>
              <w:t xml:space="preserve"> </w:t>
            </w:r>
            <w:r>
              <w:t xml:space="preserve">only</w:t>
            </w:r>
          </w:p>
        </w:tc>
      </w:tr>
    </w:tbl>
    <w:p>
      <w:pPr>
        <w:pStyle w:val="BodyText"/>
      </w:pPr>
      <w:r>
        <w:t xml:space="preserve">Station’s generated</w:t>
      </w:r>
      <w:r>
        <w:t xml:space="preserve"> </w:t>
      </w:r>
      <w:r>
        <w:rPr>
          <w:rStyle w:val="VerbatimChar"/>
        </w:rPr>
        <w:t xml:space="preserve">/openapi.json</w:t>
      </w:r>
      <w:r>
        <w:t xml:space="preserve"> </w:t>
      </w:r>
      <w:r>
        <w:t xml:space="preserve">includes the new</w:t>
      </w:r>
      <w:r>
        <w:t xml:space="preserve"> </w:t>
      </w:r>
      <w:r>
        <w:t xml:space="preserve">routes and request schemas. Example bodies (use real canonical IDs from</w:t>
      </w:r>
      <w:r>
        <w:t xml:space="preserve"> </w:t>
      </w:r>
      <w:r>
        <w:t xml:space="preserve">the selected deployment):</w:t>
      </w:r>
    </w:p>
    <w:bookmarkStart w:id="113" w:name="cb18"/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"meeting_id"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"11111111-1111-4111-8111-111111111111"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"agenda_ids"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"live_source_id"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"chamber"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"civiccast_feed_id"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"peg"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"idempotency_key"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"council-live-2026-10-30"</w:t>
      </w:r>
      <w:r>
        <w:br/>
      </w:r>
      <w:r>
        <w:rPr>
          <w:rStyle w:val="FunctionTok"/>
        </w:rPr>
        <w:t xml:space="preserve">}</w:t>
      </w:r>
    </w:p>
    <w:bookmarkEnd w:id="113"/>
    <w:bookmarkStart w:id="114" w:name="cb19"/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"City council meeting — 30 October 2026"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"privacy"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"private"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"approval_note"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"Reviewed completed recording for upload"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"idempotency_key"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"council-vod-2026-10-30"</w:t>
      </w:r>
      <w:r>
        <w:br/>
      </w:r>
      <w:r>
        <w:rPr>
          <w:rStyle w:val="FunctionTok"/>
        </w:rPr>
        <w:t xml:space="preserve">}</w:t>
      </w:r>
    </w:p>
    <w:bookmarkEnd w:id="114"/>
    <w:p>
      <w:pPr>
        <w:pStyle w:val="FirstParagraph"/>
      </w:pPr>
      <w:r>
        <w:t xml:space="preserve">Upload titles are 1–100 characters; control characters and angle</w:t>
      </w:r>
      <w:r>
        <w:t xml:space="preserve"> </w:t>
      </w:r>
      <w:r>
        <w:t xml:space="preserve">brackets are rejected. Visibility is private/unlisted/public; approval</w:t>
      </w:r>
      <w:r>
        <w:t xml:space="preserve"> </w:t>
      </w:r>
      <w:r>
        <w:t xml:space="preserve">note 3–500 characters; key 1–100 characters. Repeating the same key</w:t>
      </w:r>
      <w:r>
        <w:t xml:space="preserve"> </w:t>
      </w:r>
      <w:r>
        <w:t xml:space="preserve">returns the same intent, a changed request conflicts, and another key</w:t>
      </w:r>
      <w:r>
        <w:t xml:space="preserve"> </w:t>
      </w:r>
      <w:r>
        <w:t xml:space="preserve">cannot duplicate an existing recording upload. A</w:t>
      </w:r>
      <w:r>
        <w:t xml:space="preserve"> </w:t>
      </w:r>
      <w:r>
        <w:t xml:space="preserve">missing/uncompleted/tampered recording is rejected before upload</w:t>
      </w:r>
      <w:r>
        <w:t xml:space="preserve"> </w:t>
      </w:r>
      <w:r>
        <w:t xml:space="preserve">admission; the worker independently verifies the recording hash before</w:t>
      </w:r>
      <w:r>
        <w:t xml:space="preserve"> </w:t>
      </w:r>
      <w:r>
        <w:t xml:space="preserve">remuxing/sending. Retained receipts include approving actor, note/time,</w:t>
      </w:r>
      <w:r>
        <w:t xml:space="preserve"> </w:t>
      </w:r>
      <w:r>
        <w:t xml:space="preserve">recording hash, MP4 path/ hash/size, chosen title/privacy and provider</w:t>
      </w:r>
      <w:r>
        <w:t xml:space="preserve"> </w:t>
      </w:r>
      <w:r>
        <w:t xml:space="preserve">video ID/URL after acknowledgement. No OAuth token, passphrase or donor</w:t>
      </w:r>
      <w:r>
        <w:t xml:space="preserve"> </w:t>
      </w:r>
      <w:r>
        <w:t xml:space="preserve">credential pointer is stored in receipts.</w:t>
      </w:r>
    </w:p>
    <w:bookmarkEnd w:id="115"/>
    <w:bookmarkStart w:id="116" w:name="recovery-and-limits"/>
    <w:p>
      <w:pPr>
        <w:pStyle w:val="Heading3"/>
      </w:pPr>
      <w:r>
        <w:t xml:space="preserve">Recovery and limits</w:t>
      </w:r>
    </w:p>
    <w:p>
      <w:pPr>
        <w:pStyle w:val="FirstParagraph"/>
      </w:pPr>
      <w:r>
        <w:t xml:space="preserve">A failed preparation (for example missing Station OAuth configuration</w:t>
      </w:r>
      <w:r>
        <w:t xml:space="preserve"> </w:t>
      </w:r>
      <w:r>
        <w:t xml:space="preserve">or failed remux) is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; correct the cause and</w:t>
      </w:r>
      <w:r>
        <w:t xml:space="preserve"> </w:t>
      </w:r>
      <w:r>
        <w:t xml:space="preserve">explicitly call its retry route. The prior attempt files remain</w:t>
      </w:r>
      <w:r>
        <w:t xml:space="preserve"> </w:t>
      </w:r>
      <w:r>
        <w:t xml:space="preserve">retained. Once any external request begins, an error is conservatively</w:t>
      </w:r>
      <w:r>
        <w:t xml:space="preserve"> </w:t>
      </w:r>
      <w:r>
        <w:rPr>
          <w:rStyle w:val="VerbatimChar"/>
        </w:rPr>
        <w:t xml:space="preserve">needs-reconciliation</w:t>
      </w:r>
      <w:r>
        <w:t xml:space="preserve">. A worker restart also moves</w:t>
      </w:r>
      <w:r>
        <w:t xml:space="preserve"> </w:t>
      </w:r>
      <w:r>
        <w:t xml:space="preserve">interrupted</w:t>
      </w:r>
      <w:r>
        <w:t xml:space="preserve"> </w:t>
      </w:r>
      <w:r>
        <w:rPr>
          <w:rStyle w:val="VerbatimChar"/>
        </w:rPr>
        <w:t xml:space="preserve">running</w:t>
      </w:r>
      <w:r>
        <w:t xml:space="preserve"> </w:t>
      </w:r>
      <w:r>
        <w:t xml:space="preserve">uploads to that state. There is no</w:t>
      </w:r>
      <w:r>
        <w:t xml:space="preserve"> </w:t>
      </w:r>
      <w:r>
        <w:t xml:space="preserve">automatic retry that could create a duplicate YouTube video. Check</w:t>
      </w:r>
      <w:r>
        <w:t xml:space="preserve"> </w:t>
      </w:r>
      <w:r>
        <w:t xml:space="preserve">YouTube Studio and the retained job before a human chooses another</w:t>
      </w:r>
      <w:r>
        <w:t xml:space="preserve"> </w:t>
      </w:r>
      <w:r>
        <w:t xml:space="preserve">external action. This increment provides no automatic remote</w:t>
      </w:r>
      <w:r>
        <w:t xml:space="preserve"> </w:t>
      </w:r>
      <w:r>
        <w:t xml:space="preserve">reconciliation/delete/reupload control. A valid uploaded link is</w:t>
      </w:r>
      <w:r>
        <w:t xml:space="preserve"> </w:t>
      </w:r>
      <w:r>
        <w:t xml:space="preserve">retained even if the capture worker is restarted. The existing</w:t>
      </w:r>
      <w:r>
        <w:t xml:space="preserve"> </w:t>
      </w:r>
      <w:r>
        <w:t xml:space="preserve">recording/Records path does not depend on the external upload</w:t>
      </w:r>
      <w:r>
        <w:t xml:space="preserve"> </w:t>
      </w:r>
      <w:r>
        <w:t xml:space="preserve">succeeding.</w:t>
      </w:r>
    </w:p>
    <w:p>
      <w:pPr>
        <w:pStyle w:val="BodyText"/>
      </w:pPr>
      <w:r>
        <w:t xml:space="preserve">Live sender state is in the recording’s</w:t>
      </w:r>
      <w:r>
        <w:t xml:space="preserve"> </w:t>
      </w:r>
      <w:r>
        <w:rPr>
          <w:rStyle w:val="VerbatimChar"/>
        </w:rPr>
        <w:t xml:space="preserve">details.civiccast_delivery</w:t>
      </w:r>
      <w:r>
        <w:t xml:space="preserve">; its final byte count and</w:t>
      </w:r>
      <w:r>
        <w:t xml:space="preserve"> </w:t>
      </w:r>
      <w:r>
        <w:t xml:space="preserve">per-attempt status/log files stay with the private recording. On</w:t>
      </w:r>
      <w:r>
        <w:t xml:space="preserve"> </w:t>
      </w:r>
      <w:r>
        <w:t xml:space="preserve">capture-worker restart, an interrupted feed is marked interrupted rather</w:t>
      </w:r>
      <w:r>
        <w:t xml:space="preserve"> </w:t>
      </w:r>
      <w:r>
        <w:t xml:space="preserve">than left appearing to send. Stop/reap is bounded even if the network</w:t>
      </w:r>
      <w:r>
        <w:t xml:space="preserve"> </w:t>
      </w:r>
      <w:r>
        <w:t xml:space="preserve">child hangs. No feed is automatically re-aired after recovery.</w:t>
      </w:r>
    </w:p>
    <w:bookmarkEnd w:id="116"/>
    <w:bookmarkStart w:id="118" w:name="verification-and-release-status"/>
    <w:p>
      <w:pPr>
        <w:pStyle w:val="Heading3"/>
      </w:pPr>
      <w:r>
        <w:t xml:space="preserve">Verification and release</w:t>
      </w:r>
      <w:r>
        <w:t xml:space="preserve"> </w:t>
      </w:r>
      <w:r>
        <w:t xml:space="preserve">status</w:t>
      </w:r>
    </w:p>
    <w:p>
      <w:pPr>
        <w:pStyle w:val="FirstParagraph"/>
      </w:pPr>
      <w:r>
        <w:rPr>
          <w:rStyle w:val="VerbatimChar"/>
        </w:rPr>
        <w:t xml:space="preserve">tests/accept_deliveries.py</w:t>
      </w:r>
      <w:r>
        <w:t xml:space="preserve"> </w:t>
      </w:r>
      <w:r>
        <w:t xml:space="preserve">exercises the real Station</w:t>
      </w:r>
      <w:r>
        <w:t xml:space="preserve"> </w:t>
      </w:r>
      <w:r>
        <w:t xml:space="preserve">API/store/media/remux, CivicCast’s pinned SRT source adapter and real</w:t>
      </w:r>
      <w:r>
        <w:t xml:space="preserve"> </w:t>
      </w:r>
      <w:r>
        <w:t xml:space="preserve">YouTube file-upload client using a disposable PostgreSQL cluster,</w:t>
      </w:r>
      <w:r>
        <w:t xml:space="preserve"> </w:t>
      </w:r>
      <w:r>
        <w:t xml:space="preserve">generated audio/video, synthetic staff authority and</w:t>
      </w:r>
      <w:r>
        <w:t xml:space="preserve"> </w:t>
      </w:r>
      <w:r>
        <w:rPr>
          <w:rStyle w:val="VerbatimChar"/>
        </w:rPr>
        <w:t xml:space="preserve">httpx.MockTransport</w:t>
      </w:r>
      <w:r>
        <w:t xml:space="preserve"> </w:t>
      </w:r>
      <w:r>
        <w:t xml:space="preserve">for Google. No city systems or external</w:t>
      </w:r>
      <w:r>
        <w:t xml:space="preserve"> </w:t>
      </w:r>
      <w:r>
        <w:t xml:space="preserve">publication are involved.</w:t>
      </w:r>
      <w:r>
        <w:t xml:space="preserve"> </w:t>
      </w:r>
      <w:r>
        <w:rPr>
          <w:rStyle w:val="VerbatimChar"/>
        </w:rPr>
        <w:t xml:space="preserve">tests/accept_delivery_ui.cjs</w:t>
      </w:r>
      <w:r>
        <w:t xml:space="preserve"> </w:t>
      </w:r>
      <w:r>
        <w:t xml:space="preserve">drives the actual compiled operator controls in headless Chromium with</w:t>
      </w:r>
      <w:r>
        <w:t xml:space="preserve"> </w:t>
      </w:r>
      <w:r>
        <w:t xml:space="preserve">synthetic API responses. Existing boundary/ operations checks and</w:t>
      </w:r>
      <w:r>
        <w:t xml:space="preserve"> </w:t>
      </w:r>
      <w:r>
        <w:t xml:space="preserve">TypeScript compilation also apply.</w:t>
      </w:r>
    </w:p>
    <w:p>
      <w:pPr>
        <w:pStyle w:val="BodyText"/>
      </w:pPr>
      <w:r>
        <w:t xml:space="preserve">Example invocation from a development environment with existing</w:t>
      </w:r>
      <w:r>
        <w:t xml:space="preserve"> </w:t>
      </w:r>
      <w:r>
        <w:t xml:space="preserve">dependencies:</w:t>
      </w:r>
    </w:p>
    <w:bookmarkStart w:id="117" w:name="cb20"/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PYTHONPATH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Resolve-Path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./</w:t>
      </w:r>
      <w:r>
        <w:rPr>
          <w:rStyle w:val="NormalTok"/>
        </w:rPr>
        <w:t xml:space="preserve">beta-1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Path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STATION_TEST_PG_BIN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'C:/test-tools/postgres/bin'</w:t>
      </w:r>
      <w:r>
        <w:br/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STATION_TEST_MEDIA_RUNTIME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'C:/test-tools/station-media-runtime'</w:t>
      </w:r>
      <w:r>
        <w:br/>
      </w:r>
      <w:r>
        <w:rPr>
          <w:rStyle w:val="NormalTok"/>
        </w:rPr>
        <w:t xml:space="preserve">python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./</w:t>
      </w:r>
      <w:r>
        <w:rPr>
          <w:rStyle w:val="NormalTok"/>
        </w:rPr>
        <w:t xml:space="preserve">beta-1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tests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accept_deliveries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py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:/</w:t>
      </w:r>
      <w:r>
        <w:rPr>
          <w:rStyle w:val="NormalTok"/>
        </w:rPr>
        <w:t xml:space="preserve">test-output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station-deliveries-new</w:t>
      </w:r>
    </w:p>
    <w:bookmarkEnd w:id="117"/>
    <w:p>
      <w:pPr>
        <w:pStyle w:val="FirstParagraph"/>
      </w:pPr>
      <w:r>
        <w:t xml:space="preserve">Use a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output directory; the script starts/stops</w:t>
      </w:r>
      <w:r>
        <w:t xml:space="preserve"> </w:t>
      </w:r>
      <w:r>
        <w:t xml:space="preserve">only its owned disposable cluster and children. See the task’s retained</w:t>
      </w:r>
      <w:r>
        <w:t xml:space="preserve"> </w:t>
      </w:r>
      <w:r>
        <w:t xml:space="preserve">acceptance receipts for actual results. This evidence establishes the</w:t>
      </w:r>
      <w:r>
        <w:t xml:space="preserve"> </w:t>
      </w:r>
      <w:r>
        <w:t xml:space="preserve">new source wiring synthetically. It does not replace CivicCast’s already</w:t>
      </w:r>
      <w:r>
        <w:t xml:space="preserve"> </w:t>
      </w:r>
      <w:r>
        <w:t xml:space="preserve">established real YouTube delivery evidence, nor claim a new real YouTube</w:t>
      </w:r>
      <w:r>
        <w:t xml:space="preserve"> </w:t>
      </w:r>
      <w:r>
        <w:t xml:space="preserve">upload, physical cable broadcast, signed installer or Sandbox acceptance</w:t>
      </w:r>
      <w:r>
        <w:t xml:space="preserve"> </w:t>
      </w:r>
      <w:r>
        <w:t xml:space="preserve">of this extension. Published Beta 1 artifacts stay unchanged.</w:t>
      </w:r>
    </w:p>
    <w:bookmarkEnd w:id="118"/>
    <w:bookmarkEnd w:id="119"/>
    <w:bookmarkStart w:id="121" w:name="delivery-subject-index"/>
    <w:p>
      <w:pPr>
        <w:pStyle w:val="Heading2"/>
      </w:pPr>
      <w:r>
        <w:t xml:space="preserve">Delivery subject index</w:t>
      </w:r>
    </w:p>
    <w:p>
      <w:pPr>
        <w:pStyle w:val="Compact"/>
        <w:numPr>
          <w:ilvl w:val="0"/>
          <w:numId w:val="1008"/>
        </w:numPr>
      </w:pPr>
      <w:hyperlink w:anchor="X181e55796f60842f5722441cc567a4aa9d88047">
        <w:r>
          <w:rPr>
            <w:rStyle w:val="Hyperlink"/>
          </w:rPr>
          <w:t xml:space="preserve">CivicCast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live feed</w:t>
        </w:r>
      </w:hyperlink>
    </w:p>
    <w:p>
      <w:pPr>
        <w:pStyle w:val="Compact"/>
        <w:numPr>
          <w:ilvl w:val="0"/>
          <w:numId w:val="1008"/>
        </w:numPr>
      </w:pPr>
      <w:r>
        <w:t xml:space="preserve">YouTube: explicit completed recording upload; visibility; receipt</w:t>
      </w:r>
      <w:r>
        <w:t xml:space="preserve"> </w:t>
      </w:r>
      <w:r>
        <w:t xml:space="preserve">and reconciliation.</w:t>
      </w:r>
    </w:p>
    <w:p>
      <w:pPr>
        <w:pStyle w:val="Compact"/>
        <w:numPr>
          <w:ilvl w:val="0"/>
          <w:numId w:val="1008"/>
        </w:numPr>
      </w:pPr>
      <w:r>
        <w:t xml:space="preserve">Schema4: durable upload intent; existing evidence retained.</w:t>
      </w:r>
    </w:p>
    <w:p>
      <w:pPr>
        <w:pStyle w:val="FirstParagraph"/>
      </w:pPr>
      <w:r>
        <w:t xml:space="preserve">The resident portal is deployed separately. See the</w:t>
      </w:r>
      <w:r>
        <w:t xml:space="preserve"> </w:t>
      </w:r>
      <w:hyperlink r:id="rId120">
        <w:r>
          <w:rPr>
            <w:rStyle w:val="Hyperlink"/>
          </w:rPr>
          <w:t xml:space="preserve">Townlight Portal Guide</w:t>
        </w:r>
      </w:hyperlink>
      <w:r>
        <w:t xml:space="preserve"> </w:t>
      </w:r>
      <w:r>
        <w:t xml:space="preserve">for its workflow and acceptance limits.</w:t>
      </w:r>
    </w:p>
    <w:bookmarkEnd w:id="121"/>
    <w:bookmarkEnd w:id="1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106" Target="media/rId106.png" /><Relationship Type="http://schemas.openxmlformats.org/officeDocument/2006/relationships/hyperlink" Id="rId10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72" Target="https://townlight.github.io/api/station-openapi.json" TargetMode="External" /><Relationship Type="http://schemas.openxmlformats.org/officeDocument/2006/relationships/hyperlink" Id="rId71" Target="https://townlight.github.io/api/station.html" TargetMode="External" /><Relationship Type="http://schemas.openxmlformats.org/officeDocument/2006/relationships/hyperlink" Id="rId82" Target="https://townlight.github.io/history/station/pre-naming-2026-11/USER-MANUAL.md" TargetMode="External" /><Relationship Type="http://schemas.openxmlformats.org/officeDocument/2006/relationships/hyperlink" Id="rId120" Target="https://townlight.github.io/manuals/portal.html" TargetMode="External" /><Relationship Type="http://schemas.openxmlformats.org/officeDocument/2006/relationships/hyperlink" Id="rId102" Target="https://townlight.github.io/reference/AGPL-3.0.txt" TargetMode="External" /><Relationship Type="http://schemas.openxmlformats.org/officeDocument/2006/relationships/hyperlink" Id="rId43" Target="https://townlight.github.io/reference/component-metadata.json" TargetMode="External" /><Relationship Type="http://schemas.openxmlformats.org/officeDocument/2006/relationships/hyperlink" Id="rId100" Target="https://townlight.github.io/reference/desktop-domain-openapi.json" TargetMode="External" /><Relationship Type="http://schemas.openxmlformats.org/officeDocument/2006/relationships/hyperlink" Id="rId73" Target="https://townlight.github.io/reference/index.html" TargetMode="External" /><Relationship Type="http://schemas.openxmlformats.org/officeDocument/2006/relationships/hyperlink" Id="rId77" Target="https://townlight.github.io/reference/mcp.html" TargetMode="External" /><Relationship Type="http://schemas.openxmlformats.org/officeDocument/2006/relationships/hyperlink" Id="rId42" Target="https://townlight.github.io/reference/runtime-payload-lock.json" TargetMode="External" /><Relationship Type="http://schemas.openxmlformats.org/officeDocument/2006/relationships/hyperlink" Id="rId99" Target="https://townlight.github.io/reference/source-inventory.json" TargetMode="External" /><Relationship Type="http://schemas.openxmlformats.org/officeDocument/2006/relationships/hyperlink" Id="rId101" Target="https://townlight.github.io/reference/workflow-matrix.json" TargetMode="External" /><Relationship Type="http://schemas.openxmlformats.org/officeDocument/2006/relationships/hyperlink" Id="rId85" Target="https://www.gnu.org/licenses/agpl-3.0.html" TargetMode="External" /><Relationship Type="http://schemas.openxmlformats.org/officeDocument/2006/relationships/hyperlink" Id="rId86" Target="https://www.gnu.org/licenses/gpl-faq.e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72" Target="https://townlight.github.io/api/station-openapi.json" TargetMode="External" /><Relationship Type="http://schemas.openxmlformats.org/officeDocument/2006/relationships/hyperlink" Id="rId71" Target="https://townlight.github.io/api/station.html" TargetMode="External" /><Relationship Type="http://schemas.openxmlformats.org/officeDocument/2006/relationships/hyperlink" Id="rId82" Target="https://townlight.github.io/history/station/pre-naming-2026-11/USER-MANUAL.md" TargetMode="External" /><Relationship Type="http://schemas.openxmlformats.org/officeDocument/2006/relationships/hyperlink" Id="rId120" Target="https://townlight.github.io/manuals/portal.html" TargetMode="External" /><Relationship Type="http://schemas.openxmlformats.org/officeDocument/2006/relationships/hyperlink" Id="rId102" Target="https://townlight.github.io/reference/AGPL-3.0.txt" TargetMode="External" /><Relationship Type="http://schemas.openxmlformats.org/officeDocument/2006/relationships/hyperlink" Id="rId43" Target="https://townlight.github.io/reference/component-metadata.json" TargetMode="External" /><Relationship Type="http://schemas.openxmlformats.org/officeDocument/2006/relationships/hyperlink" Id="rId100" Target="https://townlight.github.io/reference/desktop-domain-openapi.json" TargetMode="External" /><Relationship Type="http://schemas.openxmlformats.org/officeDocument/2006/relationships/hyperlink" Id="rId73" Target="https://townlight.github.io/reference/index.html" TargetMode="External" /><Relationship Type="http://schemas.openxmlformats.org/officeDocument/2006/relationships/hyperlink" Id="rId77" Target="https://townlight.github.io/reference/mcp.html" TargetMode="External" /><Relationship Type="http://schemas.openxmlformats.org/officeDocument/2006/relationships/hyperlink" Id="rId42" Target="https://townlight.github.io/reference/runtime-payload-lock.json" TargetMode="External" /><Relationship Type="http://schemas.openxmlformats.org/officeDocument/2006/relationships/hyperlink" Id="rId99" Target="https://townlight.github.io/reference/source-inventory.json" TargetMode="External" /><Relationship Type="http://schemas.openxmlformats.org/officeDocument/2006/relationships/hyperlink" Id="rId101" Target="https://townlight.github.io/reference/workflow-matrix.json" TargetMode="External" /><Relationship Type="http://schemas.openxmlformats.org/officeDocument/2006/relationships/hyperlink" Id="rId85" Target="https://www.gnu.org/licenses/agpl-3.0.html" TargetMode="External" /><Relationship Type="http://schemas.openxmlformats.org/officeDocument/2006/relationships/hyperlink" Id="rId86" Target="https://www.gnu.org/licenses/gpl-faq.e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Townlight Station Manual</dc:title>
  <dc:creator/>
  <cp:keywords/>
  <dcterms:created xsi:type="dcterms:W3CDTF">2026-11-04T06:03:19Z</dcterms:created>
  <dcterms:modified xsi:type="dcterms:W3CDTF">2026-11-04T06:03:19Z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