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Meetings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meetings-manual">
        <w:r>
          <w:rPr>
            <w:rStyle w:val="Hyperlink"/>
          </w:rPr>
          <w:t xml:space="preserve">Townlight Meetings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transcript-corrections-and-action-items">
        <w:r>
          <w:rPr>
            <w:rStyle w:val="Hyperlink"/>
          </w:rPr>
          <w:t xml:space="preserve">Transcript corrections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action items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2" w:name="townlight-meetings-manual"/>
    <w:p>
      <w:pPr>
        <w:pStyle w:val="Heading1"/>
      </w:pPr>
      <w:r>
        <w:t xml:space="preserve">Townlight Meetings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transcript-corrections-and-action-items">
        <w:r>
          <w:rPr>
            <w:rStyle w:val="Hyperlink"/>
          </w:rPr>
          <w:t xml:space="preserve">Transcript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corrections and action items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Meetings helps clerks, meeting coordinators and authorized</w:t>
      </w:r>
      <w:r>
        <w:t xml:space="preserve"> </w:t>
      </w:r>
      <w:r>
        <w:t xml:space="preserve">reviewers. Meetings supports clerk preparation and the retained</w:t>
      </w:r>
      <w:r>
        <w:t xml:space="preserve"> </w:t>
      </w:r>
      <w:r>
        <w:t xml:space="preserve">proceedings of a meeting: agenda items, packets, motions, votes,</w:t>
      </w:r>
      <w:r>
        <w:t xml:space="preserve"> </w:t>
      </w:r>
      <w:r>
        <w:t xml:space="preserve">supplied transcript material, minutes decisions and archives. It</w:t>
      </w:r>
      <w:r>
        <w:t xml:space="preserve"> </w:t>
      </w:r>
      <w:r>
        <w:t xml:space="preserve">supplies canonical meeting and agenda context to Station.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3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documentation identity</w:t>
            </w:r>
          </w:p>
        </w:tc>
        <w:tc>
          <w:tcPr/>
          <w:p>
            <w:pPr>
              <w:pStyle w:val="Compact"/>
            </w:pPr>
            <w:r>
              <w:t xml:space="preserve">Townlight Beta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townlight-meetings 1.0.5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townlight_meetings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MSI SHA256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Corresponding-source SHA256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Corresponding source archive and checksums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Supported acceptance profile</w:t>
            </w:r>
          </w:p>
        </w:tc>
        <w:tc>
          <w:tcPr/>
          <w:p>
            <w:pPr>
              <w:pStyle w:val="Compact"/>
            </w:pPr>
            <w:r>
              <w:t xml:space="preserve">Windows x64 fresh install; inspections-preview; separate Station</w:t>
            </w:r>
            <w:r>
              <w:t xml:space="preserve"> </w:t>
            </w:r>
            <w:r>
              <w:t xml:space="preserve">configuration</w:t>
            </w:r>
          </w:p>
        </w:tc>
      </w:tr>
    </w:tbl>
    <w:p>
      <w:pPr>
        <w:pStyle w:val="BodyText"/>
      </w:pPr>
      <w:r>
        <w:t xml:space="preserve">Windows MSI 1.7.0.1 includes Townlight Meetings 1.0.5. Use a fresh profile and empty database.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Preserve existing profiles, data and backups.</w:t>
      </w:r>
    </w:p>
    <w:bookmarkEnd w:id="13"/>
    <w:bookmarkStart w:id="14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2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selection</w:t>
      </w:r>
      <w:r>
        <w:t xml:space="preserve"> </w:t>
      </w:r>
      <w:r>
        <w:t xml:space="preserve">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4"/>
    <w:bookmarkStart w:id="30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5" w:name="workflow-1"/>
      <w:bookmarkEnd w:id="15"/>
    </w:p>
    <w:bookmarkStart w:id="17" w:name="create-the-meeting"/>
    <w:p>
      <w:pPr>
        <w:pStyle w:val="Heading3"/>
      </w:pPr>
      <w:r>
        <w:t xml:space="preserve">1. Create the meeting</w:t>
      </w:r>
    </w:p>
    <w:p>
      <w:pPr>
        <w:pStyle w:val="FirstParagraph"/>
      </w:pPr>
      <w:r>
        <w:t xml:space="preserve">Enter its title, date/time including the intended time zone, location</w:t>
      </w:r>
      <w:r>
        <w:t xml:space="preserve"> </w:t>
      </w:r>
      <w:r>
        <w:t xml:space="preserve">and meeting type. Save and reopen it before adding downstream</w:t>
      </w:r>
      <w:r>
        <w:t xml:space="preserve"> </w:t>
      </w:r>
      <w:r>
        <w:t xml:space="preserve">evidence.</w:t>
      </w:r>
    </w:p>
    <w:p>
      <w:pPr>
        <w:pStyle w:val="BodyText"/>
      </w:pPr>
      <w:bookmarkStart w:id="16" w:name="workflow-2"/>
      <w:bookmarkEnd w:id="16"/>
    </w:p>
    <w:bookmarkEnd w:id="17"/>
    <w:bookmarkStart w:id="19" w:name="prepare-the-agenda-and-packet"/>
    <w:p>
      <w:pPr>
        <w:pStyle w:val="Heading3"/>
      </w:pPr>
      <w:r>
        <w:t xml:space="preserve">2. Prepare the agenda and</w:t>
      </w:r>
      <w:r>
        <w:t xml:space="preserve"> </w:t>
      </w:r>
      <w:r>
        <w:t xml:space="preserve">packet</w:t>
      </w:r>
    </w:p>
    <w:p>
      <w:pPr>
        <w:pStyle w:val="FirstParagraph"/>
      </w:pPr>
      <w:r>
        <w:t xml:space="preserve">Create agenda items, assign them to the actual meeting and record</w:t>
      </w:r>
      <w:r>
        <w:t xml:space="preserve"> </w:t>
      </w:r>
      <w:r>
        <w:t xml:space="preserve">review. Assemble a packet from the selected items and source documents.</w:t>
      </w:r>
      <w:r>
        <w:t xml:space="preserve"> </w:t>
      </w:r>
      <w:r>
        <w:t xml:space="preserve">Check the saved assembly’s packet identifier before using it for an</w:t>
      </w:r>
      <w:r>
        <w:t xml:space="preserve"> </w:t>
      </w:r>
      <w:r>
        <w:t xml:space="preserve">archive or delivery.</w:t>
      </w:r>
    </w:p>
    <w:p>
      <w:pPr>
        <w:pStyle w:val="BodyText"/>
      </w:pPr>
      <w:bookmarkStart w:id="18" w:name="workflow-3"/>
      <w:bookmarkEnd w:id="18"/>
    </w:p>
    <w:bookmarkEnd w:id="19"/>
    <w:bookmarkStart w:id="21" w:name="record-notice-work"/>
    <w:p>
      <w:pPr>
        <w:pStyle w:val="Heading3"/>
      </w:pPr>
      <w:r>
        <w:t xml:space="preserve">3. Record notice work</w:t>
      </w:r>
    </w:p>
    <w:p>
      <w:pPr>
        <w:pStyle w:val="FirstParagraph"/>
      </w:pPr>
      <w:r>
        <w:t xml:space="preserve">Use the existing notice checklist, template and posting-proof</w:t>
      </w:r>
      <w:r>
        <w:t xml:space="preserve"> </w:t>
      </w:r>
      <w:r>
        <w:t xml:space="preserve">controls where applicable. A calculated checklist is evidence for clerk</w:t>
      </w:r>
      <w:r>
        <w:t xml:space="preserve"> </w:t>
      </w:r>
      <w:r>
        <w:t xml:space="preserve">review; staff verify the jurisdiction’s notice requirements and actual</w:t>
      </w:r>
      <w:r>
        <w:t xml:space="preserve"> </w:t>
      </w:r>
      <w:r>
        <w:t xml:space="preserve">posting.</w:t>
      </w:r>
    </w:p>
    <w:p>
      <w:pPr>
        <w:pStyle w:val="BodyText"/>
      </w:pPr>
      <w:bookmarkStart w:id="20" w:name="workflow-4"/>
      <w:bookmarkEnd w:id="20"/>
    </w:p>
    <w:bookmarkEnd w:id="21"/>
    <w:bookmarkStart w:id="23" w:name="record-proceedings"/>
    <w:p>
      <w:pPr>
        <w:pStyle w:val="Heading3"/>
      </w:pPr>
      <w:r>
        <w:t xml:space="preserve">4. Record proceedings</w:t>
      </w:r>
    </w:p>
    <w:p>
      <w:pPr>
        <w:pStyle w:val="FirstParagraph"/>
      </w:pPr>
      <w:r>
        <w:t xml:space="preserve">Capture the actual motion, seconder and votes. Record corrections as</w:t>
      </w:r>
      <w:r>
        <w:t xml:space="preserve"> </w:t>
      </w:r>
      <w:r>
        <w:t xml:space="preserve">corrections, preserving the earlier event. Retain supplied transcript</w:t>
      </w:r>
      <w:r>
        <w:t xml:space="preserve"> </w:t>
      </w:r>
      <w:r>
        <w:t xml:space="preserve">text with its source label.</w:t>
      </w:r>
    </w:p>
    <w:p>
      <w:pPr>
        <w:pStyle w:val="BodyText"/>
      </w:pPr>
      <w:bookmarkStart w:id="22" w:name="workflow-5"/>
      <w:bookmarkEnd w:id="22"/>
    </w:p>
    <w:bookmarkEnd w:id="23"/>
    <w:bookmarkStart w:id="25" w:name="review-minutes"/>
    <w:p>
      <w:pPr>
        <w:pStyle w:val="Heading3"/>
      </w:pPr>
      <w:r>
        <w:t xml:space="preserve">5. Review minutes</w:t>
      </w:r>
    </w:p>
    <w:p>
      <w:pPr>
        <w:pStyle w:val="FirstParagraph"/>
      </w:pPr>
      <w:r>
        <w:t xml:space="preserve">Draft from identified source material. Check the citations and</w:t>
      </w:r>
      <w:r>
        <w:t xml:space="preserve"> </w:t>
      </w:r>
      <w:r>
        <w:t xml:space="preserve">wording. Record the explicit minutes decision; a draft or a motion is</w:t>
      </w:r>
      <w:r>
        <w:t xml:space="preserve"> </w:t>
      </w:r>
      <w:r>
        <w:t xml:space="preserve">not adopted minutes.</w:t>
      </w:r>
    </w:p>
    <w:p>
      <w:pPr>
        <w:pStyle w:val="BodyText"/>
      </w:pPr>
      <w:bookmarkStart w:id="24" w:name="workflow-6"/>
      <w:bookmarkEnd w:id="24"/>
    </w:p>
    <w:bookmarkEnd w:id="25"/>
    <w:bookmarkStart w:id="27" w:name="record-legislation-evidence"/>
    <w:p>
      <w:pPr>
        <w:pStyle w:val="Heading3"/>
      </w:pPr>
      <w:r>
        <w:t xml:space="preserve">6. Record legislation evidence</w:t>
      </w:r>
    </w:p>
    <w:p>
      <w:pPr>
        <w:pStyle w:val="FirstParagraph"/>
      </w:pPr>
      <w:r>
        <w:t xml:space="preserve">When an ordinance or resolution is adopted, record the actual Code</w:t>
      </w:r>
      <w:r>
        <w:t xml:space="preserve"> </w:t>
      </w:r>
      <w:r>
        <w:t xml:space="preserve">connection decision. Code staff separately perform codification; meeting</w:t>
      </w:r>
      <w:r>
        <w:t xml:space="preserve"> </w:t>
      </w:r>
      <w:r>
        <w:t xml:space="preserve">adoption does not silently rewrite the code.</w:t>
      </w:r>
    </w:p>
    <w:p>
      <w:pPr>
        <w:pStyle w:val="BodyText"/>
      </w:pPr>
      <w:bookmarkStart w:id="26" w:name="workflow-7"/>
      <w:bookmarkEnd w:id="26"/>
    </w:p>
    <w:bookmarkEnd w:id="27"/>
    <w:bookmarkStart w:id="28" w:name="archive-and-hand-off"/>
    <w:p>
      <w:pPr>
        <w:pStyle w:val="Heading3"/>
      </w:pPr>
      <w:r>
        <w:t xml:space="preserve">7. Archive and hand off</w:t>
      </w:r>
    </w:p>
    <w:p>
      <w:pPr>
        <w:pStyle w:val="FirstParagraph"/>
      </w:pPr>
      <w:r>
        <w:t xml:space="preserve">Choose the appropriate visibility and saved packet/minutes. Inspect</w:t>
      </w:r>
      <w:r>
        <w:t xml:space="preserve"> </w:t>
      </w:r>
      <w:r>
        <w:t xml:space="preserve">the resulting proceedings and permitted archive. Use Station’s operator</w:t>
      </w:r>
      <w:r>
        <w:t xml:space="preserve"> </w:t>
      </w:r>
      <w:r>
        <w:t xml:space="preserve">for capture and Records for a separate response/release.</w:t>
      </w:r>
    </w:p>
    <w:bookmarkEnd w:id="28"/>
    <w:bookmarkStart w:id="29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29"/>
    <w:bookmarkEnd w:id="30"/>
    <w:bookmarkStart w:id="32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Provides evidence to Records, Code, Zoning and Planning, and meeting</w:t>
      </w:r>
      <w:r>
        <w:t xml:space="preserve"> </w:t>
      </w:r>
      <w:r>
        <w:t xml:space="preserve">identity to Station. Code adoption and codification remain separate.</w:t>
      </w:r>
      <w:r>
        <w:t xml:space="preserve"> </w:t>
      </w:r>
      <w:r>
        <w:t xml:space="preserve">Supporting Notice and Access do not replace clerk review.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meeting schedule, staff agenda material, source documents,</w:t>
            </w:r>
            <w:r>
              <w:t xml:space="preserve"> </w:t>
            </w:r>
            <w:r>
              <w:t xml:space="preserve">recorded clerk decisions and supplied transcript text.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Versioned meeting evidence, packets, proceedings, reviewed minutes</w:t>
            </w:r>
            <w:r>
              <w:t xml:space="preserve"> </w:t>
            </w:r>
            <w:r>
              <w:t xml:space="preserve">and permitted archive documents. Station receives the selected meeting</w:t>
            </w:r>
            <w:r>
              <w:t xml:space="preserve"> </w:t>
            </w:r>
            <w:r>
              <w:t xml:space="preserve">and agenda snapshot.</w:t>
            </w:r>
          </w:p>
        </w:tc>
      </w:tr>
    </w:tbl>
    <w:bookmarkStart w:id="31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Supplied transcript handling is not automatic audio transcription.</w:t>
      </w:r>
      <w:r>
        <w:t xml:space="preserve"> </w:t>
      </w:r>
      <w:r>
        <w:t xml:space="preserve">Station adds capture; it does not imply a Meetings livestream hosting</w:t>
      </w:r>
      <w:r>
        <w:t xml:space="preserve"> </w:t>
      </w:r>
      <w:r>
        <w:t xml:space="preserve">service. Vendor sync code and adapters are not proof that every vendor</w:t>
      </w:r>
      <w:r>
        <w:t xml:space="preserve"> </w:t>
      </w:r>
      <w:r>
        <w:t xml:space="preserve">is configured or live.</w:t>
      </w:r>
    </w:p>
    <w:bookmarkEnd w:id="31"/>
    <w:bookmarkEnd w:id="32"/>
    <w:bookmarkStart w:id="36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Meetings architecture and evidence flow" title="" id="34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meetings-architectur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Meetings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6"/>
    <w:bookmarkStart w:id="42" w:name="transcript-corrections-and-action-items"/>
    <w:p>
      <w:pPr>
        <w:pStyle w:val="Heading2"/>
      </w:pPr>
      <w:r>
        <w:t xml:space="preserve">Transcript corrections</w:t>
      </w:r>
      <w:r>
        <w:t xml:space="preserve"> </w:t>
      </w:r>
      <w:r>
        <w:t xml:space="preserve">and action items</w:t>
      </w:r>
    </w:p>
    <w:bookmarkStart w:id="39" w:name="preserve-supplied-transcript-history"/>
    <w:p>
      <w:pPr>
        <w:pStyle w:val="Heading3"/>
      </w:pPr>
      <w:r>
        <w:t xml:space="preserve">Preserve supplied</w:t>
      </w:r>
      <w:r>
        <w:t xml:space="preserve"> </w:t>
      </w:r>
      <w:r>
        <w:t xml:space="preserve">transcript history</w:t>
      </w:r>
    </w:p>
    <w:p>
      <w:pPr>
        <w:pStyle w:val="Compact"/>
        <w:numPr>
          <w:ilvl w:val="0"/>
          <w:numId w:val="1005"/>
        </w:numPr>
      </w:pPr>
      <w:r>
        <w:t xml:space="preserve">Save the actual meeting first. Retain the supplied text’s source</w:t>
      </w:r>
      <w:r>
        <w:t xml:space="preserve"> </w:t>
      </w:r>
      <w:r>
        <w:t xml:space="preserve">label and confirm that the material belongs to that meeting. Supplied</w:t>
      </w:r>
      <w:r>
        <w:t xml:space="preserve"> </w:t>
      </w:r>
      <w:r>
        <w:t xml:space="preserve">text is not automatic audio transcription.</w:t>
      </w:r>
    </w:p>
    <w:p>
      <w:pPr>
        <w:pStyle w:val="Compact"/>
        <w:numPr>
          <w:ilvl w:val="0"/>
          <w:numId w:val="1005"/>
        </w:numPr>
      </w:pPr>
      <w:r>
        <w:t xml:space="preserve">Use the transcript capture operation. The installed route is</w:t>
      </w:r>
      <w:r>
        <w:t xml:space="preserve"> </w:t>
      </w:r>
      <w:r>
        <w:rPr>
          <w:rStyle w:val="VerbatimChar"/>
        </w:rPr>
        <w:t xml:space="preserve">POST /desktop/v1/meetings/meetings/{meeting_id}/transcripts</w:t>
      </w:r>
      <w:r>
        <w:t xml:space="preserve">.</w:t>
      </w:r>
      <w:r>
        <w:t xml:space="preserve"> </w:t>
      </w:r>
      <w:r>
        <w:t xml:space="preserve">It requires</w:t>
      </w:r>
      <w:r>
        <w:t xml:space="preserve"> </w:t>
      </w:r>
      <w:r>
        <w:rPr>
          <w:rStyle w:val="VerbatimChar"/>
        </w:rPr>
        <w:t xml:space="preserve">source_label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transcript_text</w:t>
      </w:r>
      <w:r>
        <w:t xml:space="preserve">;</w:t>
      </w:r>
      <w:r>
        <w:t xml:space="preserve"> </w:t>
      </w:r>
      <w:r>
        <w:t xml:space="preserve">the server attributes the signed-in actor.</w:t>
      </w:r>
    </w:p>
    <w:p>
      <w:pPr>
        <w:pStyle w:val="Compact"/>
        <w:numPr>
          <w:ilvl w:val="0"/>
          <w:numId w:val="1005"/>
        </w:numPr>
      </w:pPr>
      <w:r>
        <w:t xml:space="preserve">Read the meeting’s proceedings and retain the returned transcript</w:t>
      </w:r>
      <w:r>
        <w:t xml:space="preserve"> </w:t>
      </w:r>
      <w:r>
        <w:rPr>
          <w:rStyle w:val="VerbatimChar"/>
        </w:rPr>
        <w:t xml:space="preserve">id</w:t>
      </w:r>
      <w:r>
        <w:t xml:space="preserve">. If text needs correction, submit a</w:t>
      </w:r>
      <w:r>
        <w:t xml:space="preserve"> </w:t>
      </w:r>
      <w:r>
        <w:rPr>
          <w:b/>
          <w:bCs/>
        </w:rPr>
        <w:t xml:space="preserve">new</w:t>
      </w:r>
      <w:r>
        <w:rPr>
          <w:b/>
          <w:bCs/>
        </w:rPr>
        <w:t xml:space="preserve"> </w:t>
      </w:r>
      <w:r>
        <w:rPr>
          <w:b/>
          <w:bCs/>
        </w:rPr>
        <w:t xml:space="preserve">capture</w:t>
      </w:r>
      <w:r>
        <w:t xml:space="preserve"> </w:t>
      </w:r>
      <w:r>
        <w:t xml:space="preserve">for the same meeting with</w:t>
      </w:r>
      <w:r>
        <w:t xml:space="preserve"> </w:t>
      </w:r>
      <w:r>
        <w:rPr>
          <w:rStyle w:val="VerbatimChar"/>
        </w:rPr>
        <w:t xml:space="preserve">correction_of_id</w:t>
      </w:r>
      <w:r>
        <w:t xml:space="preserve"> </w:t>
      </w:r>
      <w:r>
        <w:t xml:space="preserve">set to that original ID. Do not replace the original row or silently</w:t>
      </w:r>
      <w:r>
        <w:t xml:space="preserve"> </w:t>
      </w:r>
      <w:r>
        <w:t xml:space="preserve">edit its audit history.</w:t>
      </w:r>
    </w:p>
    <w:p>
      <w:pPr>
        <w:pStyle w:val="Compact"/>
        <w:numPr>
          <w:ilvl w:val="0"/>
          <w:numId w:val="1005"/>
        </w:numPr>
      </w:pPr>
      <w:r>
        <w:t xml:space="preserve">Read proceedings again and confirm both entries, their source</w:t>
      </w:r>
      <w:r>
        <w:t xml:space="preserve"> </w:t>
      </w:r>
      <w:r>
        <w:t xml:space="preserve">labels, actor/time and correction link. A correction referencing an</w:t>
      </w:r>
      <w:r>
        <w:t xml:space="preserve"> </w:t>
      </w:r>
      <w:r>
        <w:t xml:space="preserve">entry from another meeting is refused. Reconcile the corrected text</w:t>
      </w:r>
      <w:r>
        <w:t xml:space="preserve"> </w:t>
      </w:r>
      <w:r>
        <w:t xml:space="preserve">before using it in reviewed minutes.</w:t>
      </w:r>
    </w:p>
    <w:p>
      <w:pPr>
        <w:pStyle w:val="FirstParagraph"/>
      </w:pPr>
      <w:r>
        <w:t xml:space="preserve">For an already saved synthetic meeting, an initial request body</w:t>
      </w:r>
      <w:r>
        <w:t xml:space="preserve"> </w:t>
      </w:r>
      <w:r>
        <w:t xml:space="preserve">is:</w:t>
      </w:r>
    </w:p>
    <w:bookmarkStart w:id="37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"source_label"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clerk text v1"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"transcript_text"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"The synthetic meeting opened at 18:00."</w:t>
      </w:r>
      <w:r>
        <w:rPr>
          <w:rStyle w:val="FunctionTok"/>
        </w:rPr>
        <w:t xml:space="preserve">}</w:t>
      </w:r>
    </w:p>
    <w:bookmarkEnd w:id="37"/>
    <w:p>
      <w:pPr>
        <w:pStyle w:val="FirstParagraph"/>
      </w:pPr>
      <w:r>
        <w:t xml:space="preserve">A subsequent correction body is:</w:t>
      </w:r>
    </w:p>
    <w:bookmarkStart w:id="38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"source_label"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clerk correction v2"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"transcript_text"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"The synthetic meeting opened at 18:05."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"correction_of_id"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"11111111-1111-4111-8111-111111111111"</w:t>
      </w:r>
      <w:r>
        <w:rPr>
          <w:rStyle w:val="FunctionTok"/>
        </w:rPr>
        <w:t xml:space="preserve">}</w:t>
      </w:r>
    </w:p>
    <w:bookmarkEnd w:id="38"/>
    <w:p>
      <w:pPr>
        <w:pStyle w:val="FirstParagraph"/>
      </w:pPr>
      <w:r>
        <w:t xml:space="preserve">Replace the example UUID with the ID returned by the first capture.</w:t>
      </w:r>
      <w:r>
        <w:t xml:space="preserve"> </w:t>
      </w:r>
      <w:r>
        <w:t xml:space="preserve">An HTTP client must use the existing authenticated native proof as</w:t>
      </w:r>
      <w:r>
        <w:t xml:space="preserve"> </w:t>
      </w:r>
      <w:r>
        <w:t xml:space="preserve">described in the technical reference. Readback uses</w:t>
      </w:r>
      <w:r>
        <w:t xml:space="preserve"> </w:t>
      </w:r>
      <w:r>
        <w:rPr>
          <w:rStyle w:val="VerbatimChar"/>
        </w:rPr>
        <w:t xml:space="preserve">GET /desktop/v1/meetings/meetings/{meeting_id}/proceedings</w:t>
      </w:r>
      <w:r>
        <w:t xml:space="preserve">;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transcripts</w:t>
      </w:r>
      <w:r>
        <w:t xml:space="preserve"> </w:t>
      </w:r>
      <w:r>
        <w:t xml:space="preserve">collection preserves the append-only</w:t>
      </w:r>
      <w:r>
        <w:t xml:space="preserve"> </w:t>
      </w:r>
      <w:r>
        <w:t xml:space="preserve">entries. Correcting a transcript does not automatically revise adopted</w:t>
      </w:r>
      <w:r>
        <w:t xml:space="preserve"> </w:t>
      </w:r>
      <w:r>
        <w:t xml:space="preserve">minutes or publish the material.</w:t>
      </w:r>
    </w:p>
    <w:bookmarkEnd w:id="39"/>
    <w:bookmarkStart w:id="41" w:name="retain-action-items-with-the-proceedings"/>
    <w:p>
      <w:pPr>
        <w:pStyle w:val="Heading3"/>
      </w:pPr>
      <w:r>
        <w:t xml:space="preserve">Retain action items</w:t>
      </w:r>
      <w:r>
        <w:t xml:space="preserve"> </w:t>
      </w:r>
      <w:r>
        <w:t xml:space="preserve">with the proceedings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POST /desktop/v1/meetings/meetings/{meeting_id}/action-items</w:t>
      </w:r>
      <w:r>
        <w:t xml:space="preserve"> </w:t>
      </w:r>
      <w:r>
        <w:t xml:space="preserve">with a description, optional assignee and optional saved source motion</w:t>
      </w:r>
      <w:r>
        <w:t xml:space="preserve"> </w:t>
      </w:r>
      <w:r>
        <w:t xml:space="preserve">ID. For example:</w:t>
      </w:r>
    </w:p>
    <w:bookmarkStart w:id="40" w:name="cb3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"description"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"Prepare the synthetic follow-up report"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"assigned_to"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staff"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"source_motion_id"</w:t>
      </w:r>
      <w:r>
        <w:rPr>
          <w:rStyle w:val="FunctionTok"/>
        </w:rPr>
        <w:t xml:space="preserve">:</w:t>
      </w:r>
      <w:r>
        <w:rPr>
          <w:rStyle w:val="KeywordTok"/>
        </w:rPr>
        <w:t xml:space="preserve">null</w:t>
      </w:r>
      <w:r>
        <w:rPr>
          <w:rStyle w:val="FunctionTok"/>
        </w:rPr>
        <w:t xml:space="preserve">}</w:t>
      </w:r>
    </w:p>
    <w:bookmarkEnd w:id="40"/>
    <w:p>
      <w:pPr>
        <w:pStyle w:val="FirstParagraph"/>
      </w:pPr>
      <w:r>
        <w:t xml:space="preserve">If linking a motion, obtain its actual saved identity and keep the</w:t>
      </w:r>
      <w:r>
        <w:t xml:space="preserve"> </w:t>
      </w:r>
      <w:r>
        <w:t xml:space="preserve">item in its meeting context. Inspect the returned identity and the</w:t>
      </w:r>
      <w:r>
        <w:t xml:space="preserve"> </w:t>
      </w:r>
      <w:r>
        <w:rPr>
          <w:rStyle w:val="VerbatimChar"/>
        </w:rPr>
        <w:t xml:space="preserve">action_items</w:t>
      </w:r>
      <w:r>
        <w:t xml:space="preserve"> </w:t>
      </w:r>
      <w:r>
        <w:t xml:space="preserve">collection in proceedings. This captures a</w:t>
      </w:r>
      <w:r>
        <w:t xml:space="preserve"> </w:t>
      </w:r>
      <w:r>
        <w:t xml:space="preserve">retained action item; it does not send an email, enforce a task deadline</w:t>
      </w:r>
      <w:r>
        <w:t xml:space="preserve"> </w:t>
      </w:r>
      <w:r>
        <w:t xml:space="preserve">or turn a note into adopted legislation. Where a native screen does not</w:t>
      </w:r>
      <w:r>
        <w:t xml:space="preserve"> </w:t>
      </w:r>
      <w:r>
        <w:t xml:space="preserve">expose this field, technical staff use the existing authenticated API</w:t>
      </w:r>
      <w:r>
        <w:t xml:space="preserve"> </w:t>
      </w:r>
      <w:r>
        <w:t xml:space="preserve">rather than an invented button.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townlight_meetings/transcripts.py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townlight_meetings/motion_vote.py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townlight_runtime/meetings_bridge.py</w:t>
      </w:r>
      <w:r>
        <w:t xml:space="preserve">. The exact motion</w:t>
      </w:r>
      <w:r>
        <w:t xml:space="preserve"> </w:t>
      </w:r>
      <w:r>
        <w:t xml:space="preserve">repository filename and all mounted route models are retained in the</w:t>
      </w:r>
      <w:r>
        <w:t xml:space="preserve"> </w:t>
      </w:r>
      <w:r>
        <w:t xml:space="preserve">source inventory/API companion.</w:t>
      </w:r>
    </w:p>
    <w:bookmarkEnd w:id="41"/>
    <w:bookmarkEnd w:id="42"/>
    <w:bookmarkStart w:id="48" w:name="technical-specifications"/>
    <w:p>
      <w:pPr>
        <w:pStyle w:val="Heading2"/>
      </w:pPr>
      <w:r>
        <w:t xml:space="preserve">Technical specifications</w:t>
      </w:r>
    </w:p>
    <w:bookmarkStart w:id="43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3"/>
    <w:bookmarkStart w:id="44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Meetings and stages; agenda items and assignments; packet snapshots</w:t>
      </w:r>
      <w:r>
        <w:t xml:space="preserve"> </w:t>
      </w:r>
      <w:r>
        <w:t xml:space="preserve">and deliveries; notices and posting proof; motions and corrections;</w:t>
      </w:r>
      <w:r>
        <w:t xml:space="preserve"> </w:t>
      </w:r>
      <w:r>
        <w:t xml:space="preserve">votes; transcript records; minutes drafts and decisions; archives.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4"/>
    <w:bookmarkStart w:id="47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5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6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7"/>
    <w:bookmarkEnd w:id="48"/>
    <w:bookmarkStart w:id="50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49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49"/>
    <w:bookmarkEnd w:id="50"/>
    <w:bookmarkStart w:id="61" w:name="api-and-integration-examples"/>
    <w:p>
      <w:pPr>
        <w:pStyle w:val="Heading2"/>
      </w:pPr>
      <w:r>
        <w:t xml:space="preserve">API and integration examples</w:t>
      </w:r>
    </w:p>
    <w:bookmarkStart w:id="52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1" w:name="cb4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'meetings_domain_request'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'get-proceedings'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meetingId}})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1"/>
    <w:bookmarkEnd w:id="52"/>
    <w:bookmarkStart w:id="54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3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'http://127.0.0.1:15480/desktop/v1/meetings/station/catalog'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3"/>
    <w:bookmarkEnd w:id="54"/>
    <w:bookmarkStart w:id="56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5" w:name="cb6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5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6"/>
    <w:bookmarkStart w:id="60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57">
        <w:r>
          <w:rPr>
            <w:rStyle w:val="Hyperlink"/>
          </w:rPr>
          <w:t xml:space="preserve">Meetings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58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</w:t>
      </w:r>
      <w:r>
        <w:t xml:space="preserve"> </w:t>
      </w:r>
      <w:r>
        <w:t xml:space="preserve">For 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59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0"/>
    <w:bookmarkEnd w:id="61"/>
    <w:bookmarkStart w:id="64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2" w:name="cb7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2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3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4"/>
    <w:bookmarkStart w:id="65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5"/>
    <w:bookmarkStart w:id="66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6"/>
    <w:bookmarkStart w:id="67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67"/>
    <w:bookmarkStart w:id="69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Meetings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Meeting/agenda, packet assembly, motion/vote, supplied transcript,</w:t>
            </w:r>
            <w:r>
              <w:t xml:space="preserve"> </w:t>
            </w:r>
            <w:r>
              <w:t xml:space="preserve">reviewed/adopted minutes, restricted local archive and proceedings</w:t>
            </w:r>
            <w:r>
              <w:t xml:space="preserve"> </w:t>
            </w:r>
            <w:r>
              <w:t xml:space="preserve">readback; Code decision integration.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2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68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69"/>
    <w:bookmarkStart w:id="81" w:name="terms-of-service-and-license"/>
    <w:p>
      <w:pPr>
        <w:pStyle w:val="Heading2"/>
      </w:pPr>
      <w:r>
        <w:t xml:space="preserve">Terms of service and license</w:t>
      </w:r>
    </w:p>
    <w:bookmarkStart w:id="70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0"/>
    <w:bookmarkStart w:id="73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1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2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3"/>
    <w:bookmarkStart w:id="74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4"/>
    <w:bookmarkStart w:id="75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5"/>
    <w:bookmarkStart w:id="76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6"/>
    <w:bookmarkStart w:id="77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77"/>
    <w:bookmarkStart w:id="78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78"/>
    <w:bookmarkStart w:id="79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79"/>
    <w:bookmarkStart w:id="80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0"/>
    <w:bookmarkEnd w:id="81"/>
    <w:bookmarkStart w:id="82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2"/>
    <w:bookmarkStart w:id="84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3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Preserve supplied transcript history</w:t>
      </w:r>
      <w:r>
        <w:t xml:space="preserve"> </w:t>
      </w:r>
      <w:r>
        <w:t xml:space="preserve">—</w:t>
      </w:r>
      <w:r>
        <w:t xml:space="preserve"> </w:t>
      </w:r>
      <w:hyperlink w:anchor="preserve-supplied-transcript-history">
        <w:r>
          <w:rPr>
            <w:rStyle w:val="Hyperlink"/>
          </w:rPr>
          <w:t xml:space="preserve">Preserve supplied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transcript history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Retain action items with the proceedings</w:t>
      </w:r>
      <w:r>
        <w:t xml:space="preserve"> </w:t>
      </w:r>
      <w:r>
        <w:t xml:space="preserve">—</w:t>
      </w:r>
      <w:r>
        <w:t xml:space="preserve"> </w:t>
      </w:r>
      <w:hyperlink w:anchor="retain-action-items-with-the-proceedings">
        <w:r>
          <w:rPr>
            <w:rStyle w:val="Hyperlink"/>
          </w:rPr>
          <w:t xml:space="preserve">Retain action items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with the proceedings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Transcript corrections and action items</w:t>
      </w:r>
      <w:r>
        <w:t xml:space="preserve"> </w:t>
      </w:r>
      <w:r>
        <w:t xml:space="preserve">—</w:t>
      </w:r>
      <w:r>
        <w:t xml:space="preserve"> </w:t>
      </w:r>
      <w:hyperlink w:anchor="transcript-corrections-and-action-items">
        <w:r>
          <w:rPr>
            <w:rStyle w:val="Hyperlink"/>
          </w:rPr>
          <w:t xml:space="preserve">Transcript corrections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action items</w:t>
        </w:r>
      </w:hyperlink>
      <w:r>
        <w:t xml:space="preserve">.</w:t>
      </w:r>
    </w:p>
    <w:bookmarkEnd w:id="83"/>
    <w:bookmarkEnd w:id="84"/>
    <w:bookmarkStart w:id="91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0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Archive and hand off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Create the meeting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1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Prepare the agenda and packet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Record legislation evidence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Record notice work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3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Record proceedings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4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Review minutes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5</w:t>
        </w:r>
      </w:hyperlink>
      <w:r>
        <w:t xml:space="preserve">.</w:t>
      </w:r>
    </w:p>
    <w:p>
      <w:pPr>
        <w:numPr>
          <w:ilvl w:val="0"/>
          <w:numId w:val="1008"/>
        </w:numPr>
      </w:pPr>
      <w:hyperlink r:id="rId85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8"/>
        </w:numPr>
      </w:pPr>
      <w:hyperlink r:id="rId46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8"/>
        </w:numPr>
      </w:pPr>
      <w:hyperlink r:id="rId86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8"/>
        </w:numPr>
      </w:pPr>
      <w:hyperlink r:id="rId87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8"/>
        </w:numPr>
      </w:pPr>
      <w:hyperlink r:id="rId88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p>
      <w:pPr>
        <w:pStyle w:val="FirstParagraph"/>
      </w:pPr>
      <w:r>
        <w:t xml:space="preserve">The resident portal is deployed separately. See the</w:t>
      </w:r>
      <w:r>
        <w:t xml:space="preserve"> </w:t>
      </w:r>
      <w:hyperlink r:id="rId89">
        <w:r>
          <w:rPr>
            <w:rStyle w:val="Hyperlink"/>
          </w:rPr>
          <w:t xml:space="preserve">Townlight Portal Guide</w:t>
        </w:r>
      </w:hyperlink>
      <w:r>
        <w:t xml:space="preserve"> </w:t>
      </w:r>
      <w:r>
        <w:t xml:space="preserve">for its workflow and acceptance limits.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hyperlink" Id="rId12" Target="https://github.com/townlight/townlight/releases/download/townlight-beta-1-windows-1.7.0.1/ACCEPTANCE-Windows-1.7.0.1.md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58" Target="https://townlight.github.io/api/meetings-openapi.json" TargetMode="External" /><Relationship Type="http://schemas.openxmlformats.org/officeDocument/2006/relationships/hyperlink" Id="rId57" Target="https://townlight.github.io/api/meetings.html" TargetMode="External" /><Relationship Type="http://schemas.openxmlformats.org/officeDocument/2006/relationships/hyperlink" Id="rId89" Target="https://townlight.github.io/manuals/portal.html" TargetMode="External" /><Relationship Type="http://schemas.openxmlformats.org/officeDocument/2006/relationships/hyperlink" Id="rId88" Target="https://townlight.github.io/reference/AGPL-3.0.txt" TargetMode="External" /><Relationship Type="http://schemas.openxmlformats.org/officeDocument/2006/relationships/hyperlink" Id="rId46" Target="https://townlight.github.io/reference/component-metadata.json" TargetMode="External" /><Relationship Type="http://schemas.openxmlformats.org/officeDocument/2006/relationships/hyperlink" Id="rId86" Target="https://townlight.github.io/reference/desktop-domain-openapi.json" TargetMode="External" /><Relationship Type="http://schemas.openxmlformats.org/officeDocument/2006/relationships/hyperlink" Id="rId59" Target="https://townlight.github.io/reference/index.html" TargetMode="External" /><Relationship Type="http://schemas.openxmlformats.org/officeDocument/2006/relationships/hyperlink" Id="rId63" Target="https://townlight.github.io/reference/mcp.html" TargetMode="External" /><Relationship Type="http://schemas.openxmlformats.org/officeDocument/2006/relationships/hyperlink" Id="rId45" Target="https://townlight.github.io/reference/runtime-payload-lock.json" TargetMode="External" /><Relationship Type="http://schemas.openxmlformats.org/officeDocument/2006/relationships/hyperlink" Id="rId68" Target="https://townlight.github.io/reference/sandbox-evidence-index.json" TargetMode="External" /><Relationship Type="http://schemas.openxmlformats.org/officeDocument/2006/relationships/hyperlink" Id="rId85" Target="https://townlight.github.io/reference/source-inventory.json" TargetMode="External" /><Relationship Type="http://schemas.openxmlformats.org/officeDocument/2006/relationships/hyperlink" Id="rId87" Target="https://townlight.github.io/reference/workflow-matrix.json" TargetMode="External" /><Relationship Type="http://schemas.openxmlformats.org/officeDocument/2006/relationships/hyperlink" Id="rId71" Target="https://www.gnu.org/licenses/agpl-3.0.html" TargetMode="External" /><Relationship Type="http://schemas.openxmlformats.org/officeDocument/2006/relationships/hyperlink" Id="rId72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github.com/townlight/townlight/releases/download/townlight-beta-1-windows-1.7.0.1/ACCEPTANCE-Windows-1.7.0.1.md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58" Target="https://townlight.github.io/api/meetings-openapi.json" TargetMode="External" /><Relationship Type="http://schemas.openxmlformats.org/officeDocument/2006/relationships/hyperlink" Id="rId57" Target="https://townlight.github.io/api/meetings.html" TargetMode="External" /><Relationship Type="http://schemas.openxmlformats.org/officeDocument/2006/relationships/hyperlink" Id="rId89" Target="https://townlight.github.io/manuals/portal.html" TargetMode="External" /><Relationship Type="http://schemas.openxmlformats.org/officeDocument/2006/relationships/hyperlink" Id="rId88" Target="https://townlight.github.io/reference/AGPL-3.0.txt" TargetMode="External" /><Relationship Type="http://schemas.openxmlformats.org/officeDocument/2006/relationships/hyperlink" Id="rId46" Target="https://townlight.github.io/reference/component-metadata.json" TargetMode="External" /><Relationship Type="http://schemas.openxmlformats.org/officeDocument/2006/relationships/hyperlink" Id="rId86" Target="https://townlight.github.io/reference/desktop-domain-openapi.json" TargetMode="External" /><Relationship Type="http://schemas.openxmlformats.org/officeDocument/2006/relationships/hyperlink" Id="rId59" Target="https://townlight.github.io/reference/index.html" TargetMode="External" /><Relationship Type="http://schemas.openxmlformats.org/officeDocument/2006/relationships/hyperlink" Id="rId63" Target="https://townlight.github.io/reference/mcp.html" TargetMode="External" /><Relationship Type="http://schemas.openxmlformats.org/officeDocument/2006/relationships/hyperlink" Id="rId45" Target="https://townlight.github.io/reference/runtime-payload-lock.json" TargetMode="External" /><Relationship Type="http://schemas.openxmlformats.org/officeDocument/2006/relationships/hyperlink" Id="rId68" Target="https://townlight.github.io/reference/sandbox-evidence-index.json" TargetMode="External" /><Relationship Type="http://schemas.openxmlformats.org/officeDocument/2006/relationships/hyperlink" Id="rId85" Target="https://townlight.github.io/reference/source-inventory.json" TargetMode="External" /><Relationship Type="http://schemas.openxmlformats.org/officeDocument/2006/relationships/hyperlink" Id="rId87" Target="https://townlight.github.io/reference/workflow-matrix.json" TargetMode="External" /><Relationship Type="http://schemas.openxmlformats.org/officeDocument/2006/relationships/hyperlink" Id="rId71" Target="https://www.gnu.org/licenses/agpl-3.0.html" TargetMode="External" /><Relationship Type="http://schemas.openxmlformats.org/officeDocument/2006/relationships/hyperlink" Id="rId72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Meetings Manual</dc:title>
  <dc:creator/>
  <cp:keywords/>
  <dcterms:created xsi:type="dcterms:W3CDTF">2026-11-04T06:03:16Z</dcterms:created>
  <dcterms:modified xsi:type="dcterms:W3CDTF">2026-11-04T06:03:16Z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